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09C62">
      <w:pPr>
        <w:ind w:firstLine="420"/>
      </w:pPr>
    </w:p>
    <w:p w14:paraId="72A823DF">
      <w:pPr>
        <w:ind w:firstLine="420"/>
      </w:pPr>
    </w:p>
    <w:p w14:paraId="16A3F1F8">
      <w:pPr>
        <w:jc w:val="center"/>
        <w:rPr>
          <w:rFonts w:hint="eastAsia" w:ascii="黑体" w:hAnsi="黑体" w:eastAsia="黑体"/>
          <w:b/>
          <w:sz w:val="84"/>
          <w:szCs w:val="84"/>
        </w:rPr>
      </w:pPr>
    </w:p>
    <w:p w14:paraId="22608494">
      <w:pPr>
        <w:jc w:val="center"/>
        <w:rPr>
          <w:rFonts w:hint="eastAsia" w:ascii="黑体" w:hAnsi="黑体" w:eastAsia="黑体"/>
          <w:b/>
          <w:sz w:val="84"/>
          <w:szCs w:val="84"/>
        </w:rPr>
      </w:pPr>
    </w:p>
    <w:p w14:paraId="22B71281">
      <w:pPr>
        <w:jc w:val="center"/>
        <w:rPr>
          <w:rFonts w:hint="eastAsia" w:ascii="黑体" w:hAnsi="黑体" w:eastAsia="黑体"/>
          <w:b/>
          <w:sz w:val="84"/>
          <w:szCs w:val="84"/>
        </w:rPr>
      </w:pPr>
      <w:r>
        <w:rPr>
          <w:rFonts w:hint="eastAsia" w:ascii="黑体" w:hAnsi="黑体" w:eastAsia="黑体"/>
          <w:b/>
          <w:sz w:val="84"/>
          <w:szCs w:val="84"/>
        </w:rPr>
        <w:t>招　标　文　件</w:t>
      </w:r>
    </w:p>
    <w:p w14:paraId="6B4E8F9A">
      <w:pPr>
        <w:spacing w:line="480" w:lineRule="auto"/>
        <w:ind w:firstLine="643"/>
        <w:jc w:val="left"/>
        <w:rPr>
          <w:rFonts w:ascii="Arial" w:hAnsi="Arial" w:eastAsia="宋体" w:cs="Times New Roman"/>
          <w:b/>
          <w:bCs/>
          <w:sz w:val="32"/>
          <w:szCs w:val="24"/>
        </w:rPr>
      </w:pPr>
    </w:p>
    <w:p w14:paraId="4A26D7DE">
      <w:pPr>
        <w:spacing w:line="480" w:lineRule="auto"/>
        <w:ind w:firstLine="643"/>
        <w:jc w:val="left"/>
        <w:rPr>
          <w:rFonts w:ascii="Arial" w:hAnsi="Arial" w:eastAsia="宋体" w:cs="Times New Roman"/>
          <w:b/>
          <w:bCs/>
          <w:sz w:val="32"/>
          <w:szCs w:val="24"/>
        </w:rPr>
      </w:pPr>
    </w:p>
    <w:p w14:paraId="49E988B3">
      <w:pPr>
        <w:ind w:left="840" w:firstLine="605"/>
        <w:rPr>
          <w:rFonts w:hint="eastAsia" w:ascii="宋体" w:hAnsi="宋体"/>
          <w:bCs/>
          <w:sz w:val="32"/>
          <w:szCs w:val="32"/>
        </w:rPr>
      </w:pPr>
    </w:p>
    <w:p w14:paraId="5E82FB9A">
      <w:pPr>
        <w:rPr>
          <w:rFonts w:hint="eastAsia" w:ascii="宋体" w:hAnsi="宋体"/>
          <w:bCs/>
          <w:sz w:val="32"/>
          <w:szCs w:val="32"/>
        </w:rPr>
      </w:pPr>
      <w:r>
        <w:rPr>
          <w:rFonts w:hint="eastAsia" w:ascii="宋体" w:hAnsi="宋体"/>
          <w:bCs/>
          <w:sz w:val="32"/>
          <w:szCs w:val="32"/>
        </w:rPr>
        <w:t>项目名称：</w:t>
      </w:r>
      <w:r>
        <w:rPr>
          <w:rFonts w:ascii="仿宋" w:hAnsi="仿宋" w:eastAsia="仿宋" w:cs="仿宋"/>
          <w:color w:val="000000"/>
          <w:sz w:val="28"/>
        </w:rPr>
        <w:t>连云港市工信局SaaS化工业软件系统公开招标采购项目</w:t>
      </w:r>
      <w:r>
        <w:rPr>
          <w:rFonts w:hint="eastAsia" w:ascii="宋体" w:hAnsi="宋体"/>
          <w:bCs/>
          <w:sz w:val="32"/>
          <w:szCs w:val="32"/>
        </w:rPr>
        <w:t xml:space="preserve">          </w:t>
      </w:r>
    </w:p>
    <w:p w14:paraId="10CF68C9">
      <w:pPr>
        <w:rPr>
          <w:rFonts w:hint="eastAsia" w:ascii="宋体" w:hAnsi="宋体"/>
          <w:bCs/>
          <w:sz w:val="32"/>
          <w:szCs w:val="32"/>
        </w:rPr>
      </w:pPr>
      <w:r>
        <w:rPr>
          <w:rFonts w:hint="eastAsia" w:ascii="宋体" w:hAnsi="宋体"/>
          <w:bCs/>
          <w:sz w:val="32"/>
          <w:szCs w:val="32"/>
        </w:rPr>
        <w:t xml:space="preserve">项目编号：JSZC-320700-JITC-G2025-0373                 </w:t>
      </w:r>
    </w:p>
    <w:p w14:paraId="154A2C8A">
      <w:pPr>
        <w:spacing w:before="120" w:after="120" w:line="360" w:lineRule="auto"/>
        <w:ind w:firstLine="643"/>
        <w:jc w:val="center"/>
        <w:rPr>
          <w:rFonts w:ascii="Arial" w:hAnsi="Arial" w:eastAsia="宋体" w:cs="Times New Roman"/>
          <w:b/>
          <w:bCs/>
          <w:sz w:val="32"/>
          <w:szCs w:val="24"/>
        </w:rPr>
      </w:pPr>
    </w:p>
    <w:p w14:paraId="6307F87C">
      <w:pPr>
        <w:spacing w:before="120" w:after="120" w:line="360" w:lineRule="auto"/>
        <w:ind w:firstLine="643"/>
        <w:jc w:val="center"/>
        <w:rPr>
          <w:rFonts w:ascii="Arial" w:hAnsi="Arial" w:eastAsia="宋体" w:cs="Times New Roman"/>
          <w:b/>
          <w:bCs/>
          <w:sz w:val="32"/>
          <w:szCs w:val="24"/>
        </w:rPr>
      </w:pPr>
    </w:p>
    <w:p w14:paraId="0F7200FC">
      <w:pPr>
        <w:spacing w:before="120" w:after="120" w:line="360" w:lineRule="auto"/>
        <w:ind w:firstLine="643"/>
        <w:jc w:val="center"/>
        <w:rPr>
          <w:rFonts w:ascii="Arial" w:hAnsi="Arial" w:eastAsia="宋体" w:cs="Times New Roman"/>
          <w:b/>
          <w:bCs/>
          <w:sz w:val="32"/>
          <w:szCs w:val="24"/>
        </w:rPr>
      </w:pPr>
    </w:p>
    <w:p w14:paraId="43C0613D">
      <w:pPr>
        <w:spacing w:before="120" w:after="120" w:line="360" w:lineRule="auto"/>
        <w:ind w:firstLine="643"/>
        <w:jc w:val="center"/>
        <w:rPr>
          <w:rFonts w:ascii="Arial" w:hAnsi="Arial" w:eastAsia="宋体" w:cs="Times New Roman"/>
          <w:b/>
          <w:bCs/>
          <w:sz w:val="32"/>
          <w:szCs w:val="24"/>
        </w:rPr>
      </w:pPr>
    </w:p>
    <w:p w14:paraId="24F5B3CE">
      <w:pPr>
        <w:spacing w:before="120" w:after="120" w:line="360" w:lineRule="auto"/>
        <w:rPr>
          <w:rFonts w:ascii="Arial" w:hAnsi="Arial" w:eastAsia="宋体" w:cs="Times New Roman"/>
          <w:b/>
          <w:bCs/>
          <w:sz w:val="32"/>
          <w:szCs w:val="24"/>
        </w:rPr>
      </w:pPr>
    </w:p>
    <w:p w14:paraId="72EFD166">
      <w:pPr>
        <w:spacing w:before="120" w:after="120" w:line="360" w:lineRule="auto"/>
        <w:ind w:left="840" w:firstLine="640"/>
        <w:jc w:val="left"/>
        <w:rPr>
          <w:rFonts w:ascii="Arial" w:hAnsi="Arial" w:eastAsia="宋体" w:cs="Times New Roman"/>
          <w:bCs/>
          <w:sz w:val="32"/>
          <w:szCs w:val="24"/>
        </w:rPr>
      </w:pPr>
      <w:bookmarkStart w:id="0" w:name="_Toc155796356"/>
      <w:r>
        <w:rPr>
          <w:rFonts w:hint="eastAsia" w:ascii="Arial" w:hAnsi="Arial" w:eastAsia="宋体" w:cs="Times New Roman"/>
          <w:bCs/>
          <w:sz w:val="32"/>
          <w:szCs w:val="24"/>
        </w:rPr>
        <w:t>采购人：连云港市工业和信息化局</w:t>
      </w:r>
    </w:p>
    <w:p w14:paraId="0191D3DA">
      <w:pPr>
        <w:spacing w:before="120" w:after="120" w:line="360" w:lineRule="auto"/>
        <w:ind w:left="840" w:firstLine="640"/>
        <w:jc w:val="left"/>
        <w:rPr>
          <w:rFonts w:ascii="Arial" w:hAnsi="Arial" w:eastAsia="宋体" w:cs="Times New Roman"/>
          <w:bCs/>
          <w:sz w:val="32"/>
          <w:szCs w:val="24"/>
        </w:rPr>
      </w:pPr>
      <w:r>
        <w:rPr>
          <w:rFonts w:hint="eastAsia" w:ascii="Arial" w:hAnsi="Arial" w:eastAsia="宋体" w:cs="Times New Roman"/>
          <w:bCs/>
          <w:sz w:val="32"/>
          <w:szCs w:val="24"/>
        </w:rPr>
        <w:t>采购代理机构：江苏省招标中心有限公司</w:t>
      </w:r>
    </w:p>
    <w:p w14:paraId="6D7AD254">
      <w:pPr>
        <w:spacing w:before="120" w:after="120" w:line="360" w:lineRule="auto"/>
        <w:rPr>
          <w:rFonts w:ascii="Arial" w:hAnsi="Arial" w:eastAsia="宋体" w:cs="Times New Roman"/>
          <w:b/>
          <w:bCs/>
          <w:sz w:val="32"/>
          <w:szCs w:val="24"/>
        </w:rPr>
      </w:pPr>
    </w:p>
    <w:p w14:paraId="3D1DDFA9">
      <w:pPr>
        <w:spacing w:before="120" w:after="120" w:line="360" w:lineRule="auto"/>
        <w:ind w:firstLine="420"/>
        <w:jc w:val="center"/>
        <w:rPr>
          <w:rFonts w:ascii="Arial" w:hAnsi="Arial" w:eastAsia="宋体" w:cs="Times New Roman"/>
          <w:b/>
          <w:bCs/>
          <w:sz w:val="32"/>
          <w:szCs w:val="24"/>
        </w:rPr>
      </w:pPr>
      <w:r>
        <w:rPr>
          <w:rFonts w:hint="eastAsia" w:ascii="Arial" w:hAnsi="Arial" w:eastAsia="宋体" w:cs="Times New Roman"/>
          <w:b/>
          <w:bCs/>
          <w:sz w:val="32"/>
          <w:szCs w:val="24"/>
        </w:rPr>
        <w:t>2025年11月</w:t>
      </w:r>
    </w:p>
    <w:p w14:paraId="78F8B818">
      <w:pPr>
        <w:spacing w:before="120" w:after="120" w:line="360" w:lineRule="auto"/>
        <w:ind w:firstLine="420"/>
        <w:jc w:val="center"/>
        <w:rPr>
          <w:rFonts w:ascii="Arial" w:hAnsi="Arial" w:eastAsia="宋体" w:cs="Times New Roman"/>
          <w:b/>
          <w:bCs/>
          <w:sz w:val="32"/>
          <w:szCs w:val="24"/>
        </w:rPr>
      </w:pPr>
    </w:p>
    <w:p w14:paraId="37BA76B2">
      <w:pPr>
        <w:spacing w:line="480" w:lineRule="auto"/>
        <w:ind w:firstLine="420"/>
        <w:jc w:val="center"/>
        <w:outlineLvl w:val="0"/>
        <w:sectPr>
          <w:pgSz w:w="11906" w:h="16838"/>
          <w:pgMar w:top="1440" w:right="1800" w:bottom="1440" w:left="1800" w:header="851" w:footer="992" w:gutter="0"/>
          <w:pgNumType w:start="1"/>
          <w:cols w:space="425" w:num="1"/>
          <w:docGrid w:linePitch="360" w:charSpace="0"/>
        </w:sectPr>
      </w:pPr>
    </w:p>
    <w:p w14:paraId="02B17B9C">
      <w:pPr>
        <w:spacing w:line="480" w:lineRule="auto"/>
        <w:ind w:firstLine="420"/>
        <w:jc w:val="center"/>
        <w:outlineLvl w:val="0"/>
        <w:rPr>
          <w:rFonts w:hint="eastAsia" w:ascii="宋体" w:hAnsi="宋体" w:eastAsia="宋体" w:cs="宋体"/>
          <w:b/>
          <w:sz w:val="44"/>
        </w:rPr>
      </w:pPr>
      <w:r>
        <w:rPr>
          <w:rFonts w:hint="eastAsia" w:ascii="宋体" w:hAnsi="宋体" w:eastAsia="宋体" w:cs="宋体"/>
        </w:rPr>
        <w:t xml:space="preserve"> </w:t>
      </w:r>
      <w:r>
        <w:rPr>
          <w:rFonts w:hint="eastAsia" w:ascii="宋体" w:hAnsi="宋体" w:eastAsia="宋体" w:cs="宋体"/>
          <w:b/>
          <w:sz w:val="44"/>
        </w:rPr>
        <w:t>总  目  录</w:t>
      </w:r>
    </w:p>
    <w:p w14:paraId="6913CCC4">
      <w:pPr>
        <w:spacing w:line="480" w:lineRule="auto"/>
        <w:ind w:firstLine="562"/>
        <w:rPr>
          <w:rFonts w:ascii="仿宋_GB2312" w:hAnsi="Arial" w:eastAsia="仿宋_GB2312"/>
          <w:b/>
          <w:sz w:val="28"/>
        </w:rPr>
      </w:pPr>
    </w:p>
    <w:p w14:paraId="0923F519">
      <w:pPr>
        <w:numPr>
          <w:ilvl w:val="0"/>
          <w:numId w:val="1"/>
        </w:numPr>
        <w:spacing w:line="480" w:lineRule="auto"/>
        <w:ind w:left="0" w:firstLine="0"/>
        <w:outlineLvl w:val="0"/>
        <w:rPr>
          <w:rFonts w:hint="eastAsia" w:ascii="宋体" w:hAnsi="宋体" w:eastAsia="宋体" w:cs="宋体"/>
          <w:sz w:val="28"/>
          <w:szCs w:val="28"/>
        </w:rPr>
      </w:pPr>
      <w:r>
        <w:rPr>
          <w:rFonts w:hint="eastAsia" w:ascii="宋体" w:hAnsi="宋体" w:eastAsia="宋体" w:cs="宋体"/>
          <w:sz w:val="28"/>
          <w:szCs w:val="28"/>
        </w:rPr>
        <w:t>投标邀请……………………………………2</w:t>
      </w:r>
    </w:p>
    <w:p w14:paraId="2461EB4F">
      <w:pPr>
        <w:numPr>
          <w:ilvl w:val="0"/>
          <w:numId w:val="1"/>
        </w:numPr>
        <w:spacing w:line="480" w:lineRule="auto"/>
        <w:ind w:left="0" w:firstLine="0"/>
        <w:outlineLvl w:val="0"/>
        <w:rPr>
          <w:rFonts w:hint="eastAsia" w:ascii="宋体" w:hAnsi="宋体" w:eastAsia="宋体" w:cs="宋体"/>
          <w:sz w:val="28"/>
          <w:szCs w:val="28"/>
        </w:rPr>
      </w:pPr>
      <w:r>
        <w:rPr>
          <w:rFonts w:hint="eastAsia" w:ascii="宋体" w:hAnsi="宋体" w:eastAsia="宋体" w:cs="宋体"/>
          <w:bCs/>
          <w:sz w:val="28"/>
          <w:szCs w:val="28"/>
        </w:rPr>
        <w:t>投标人须知</w:t>
      </w:r>
      <w:r>
        <w:rPr>
          <w:rFonts w:hint="eastAsia" w:ascii="宋体" w:hAnsi="宋体" w:eastAsia="宋体" w:cs="宋体"/>
          <w:sz w:val="28"/>
          <w:szCs w:val="28"/>
        </w:rPr>
        <w:t xml:space="preserve">…………………………………7  </w:t>
      </w:r>
    </w:p>
    <w:p w14:paraId="761F8A7D">
      <w:pPr>
        <w:numPr>
          <w:ilvl w:val="0"/>
          <w:numId w:val="1"/>
        </w:numPr>
        <w:spacing w:line="480" w:lineRule="auto"/>
        <w:ind w:left="0" w:firstLine="0"/>
        <w:outlineLvl w:val="0"/>
        <w:rPr>
          <w:rFonts w:hint="eastAsia" w:ascii="宋体" w:hAnsi="宋体" w:eastAsia="宋体" w:cs="宋体"/>
          <w:sz w:val="28"/>
          <w:szCs w:val="28"/>
        </w:rPr>
      </w:pPr>
      <w:r>
        <w:rPr>
          <w:rFonts w:hint="eastAsia" w:ascii="宋体" w:hAnsi="宋体" w:eastAsia="宋体" w:cs="宋体"/>
          <w:sz w:val="28"/>
          <w:szCs w:val="28"/>
        </w:rPr>
        <w:t>合同文本……………………………………2</w:t>
      </w:r>
      <w:r>
        <w:rPr>
          <w:rFonts w:hint="eastAsia" w:ascii="宋体" w:hAnsi="宋体" w:eastAsia="宋体" w:cs="宋体"/>
          <w:sz w:val="28"/>
          <w:szCs w:val="28"/>
          <w:lang w:val="en-US" w:eastAsia="zh-CN"/>
        </w:rPr>
        <w:t>4</w:t>
      </w:r>
    </w:p>
    <w:p w14:paraId="77D02E01">
      <w:pPr>
        <w:numPr>
          <w:ilvl w:val="0"/>
          <w:numId w:val="1"/>
        </w:numPr>
        <w:spacing w:line="480" w:lineRule="auto"/>
        <w:ind w:left="0" w:firstLine="0"/>
        <w:outlineLvl w:val="0"/>
        <w:rPr>
          <w:rFonts w:hint="eastAsia" w:ascii="宋体" w:hAnsi="宋体" w:eastAsia="宋体" w:cs="宋体"/>
          <w:sz w:val="28"/>
          <w:szCs w:val="28"/>
        </w:rPr>
      </w:pPr>
      <w:r>
        <w:rPr>
          <w:rFonts w:hint="eastAsia" w:ascii="宋体" w:hAnsi="宋体" w:eastAsia="宋体" w:cs="宋体"/>
          <w:sz w:val="28"/>
          <w:szCs w:val="28"/>
        </w:rPr>
        <w:t>采购需求……………………………………2</w:t>
      </w:r>
      <w:r>
        <w:rPr>
          <w:rFonts w:hint="eastAsia" w:ascii="宋体" w:hAnsi="宋体" w:eastAsia="宋体" w:cs="宋体"/>
          <w:sz w:val="28"/>
          <w:szCs w:val="28"/>
          <w:lang w:val="en-US" w:eastAsia="zh-CN"/>
        </w:rPr>
        <w:t>9</w:t>
      </w:r>
    </w:p>
    <w:p w14:paraId="5391A134">
      <w:pPr>
        <w:numPr>
          <w:ilvl w:val="0"/>
          <w:numId w:val="1"/>
        </w:numPr>
        <w:spacing w:line="480" w:lineRule="auto"/>
        <w:ind w:left="0" w:firstLine="0"/>
        <w:outlineLvl w:val="0"/>
        <w:rPr>
          <w:rFonts w:hint="eastAsia" w:ascii="宋体" w:hAnsi="宋体" w:eastAsia="宋体" w:cs="宋体"/>
          <w:sz w:val="28"/>
          <w:szCs w:val="28"/>
        </w:rPr>
      </w:pPr>
      <w:r>
        <w:rPr>
          <w:rFonts w:hint="eastAsia" w:ascii="宋体" w:hAnsi="宋体" w:eastAsia="宋体" w:cs="宋体"/>
          <w:bCs/>
          <w:sz w:val="28"/>
          <w:szCs w:val="28"/>
        </w:rPr>
        <w:t>评标方法与评标标准</w:t>
      </w:r>
      <w:r>
        <w:rPr>
          <w:rFonts w:hint="eastAsia" w:ascii="宋体" w:hAnsi="宋体" w:eastAsia="宋体" w:cs="宋体"/>
          <w:sz w:val="28"/>
          <w:szCs w:val="28"/>
        </w:rPr>
        <w:t>………………………3</w:t>
      </w:r>
      <w:r>
        <w:rPr>
          <w:rFonts w:hint="eastAsia" w:ascii="宋体" w:hAnsi="宋体" w:eastAsia="宋体" w:cs="宋体"/>
          <w:sz w:val="28"/>
          <w:szCs w:val="28"/>
          <w:lang w:val="en-US" w:eastAsia="zh-CN"/>
        </w:rPr>
        <w:t>7</w:t>
      </w:r>
    </w:p>
    <w:p w14:paraId="013B11DC">
      <w:pPr>
        <w:numPr>
          <w:ilvl w:val="0"/>
          <w:numId w:val="1"/>
        </w:numPr>
        <w:spacing w:line="480" w:lineRule="auto"/>
        <w:ind w:left="0" w:firstLine="0"/>
        <w:outlineLvl w:val="0"/>
        <w:rPr>
          <w:rFonts w:hint="eastAsia" w:ascii="宋体" w:hAnsi="宋体" w:eastAsia="宋体" w:cs="宋体"/>
          <w:sz w:val="28"/>
          <w:szCs w:val="28"/>
        </w:rPr>
      </w:pPr>
      <w:r>
        <w:rPr>
          <w:rFonts w:hint="eastAsia" w:ascii="宋体" w:hAnsi="宋体" w:eastAsia="宋体" w:cs="宋体"/>
          <w:sz w:val="28"/>
          <w:szCs w:val="28"/>
        </w:rPr>
        <w:t>投标文件格式………………………………</w:t>
      </w:r>
      <w:r>
        <w:rPr>
          <w:rFonts w:hint="eastAsia" w:ascii="宋体" w:hAnsi="宋体" w:eastAsia="宋体" w:cs="宋体"/>
          <w:sz w:val="28"/>
          <w:szCs w:val="28"/>
          <w:lang w:val="en-US" w:eastAsia="zh-CN"/>
        </w:rPr>
        <w:t>40</w:t>
      </w:r>
    </w:p>
    <w:p w14:paraId="0B92C0E8">
      <w:pPr>
        <w:pStyle w:val="2"/>
        <w:spacing w:line="360" w:lineRule="auto"/>
        <w:ind w:firstLine="880"/>
        <w:jc w:val="center"/>
        <w:rPr>
          <w:rFonts w:hint="eastAsia" w:ascii="黑体" w:hAnsi="黑体" w:eastAsia="黑体"/>
          <w:b w:val="0"/>
        </w:rPr>
        <w:sectPr>
          <w:footerReference r:id="rId3" w:type="default"/>
          <w:pgSz w:w="11906" w:h="16838"/>
          <w:pgMar w:top="1440" w:right="1800" w:bottom="1440" w:left="1800" w:header="851" w:footer="992" w:gutter="0"/>
          <w:pgNumType w:start="1"/>
          <w:cols w:space="425" w:num="1"/>
          <w:docGrid w:linePitch="360" w:charSpace="0"/>
        </w:sectPr>
      </w:pPr>
    </w:p>
    <w:p w14:paraId="26DE31E5">
      <w:pPr>
        <w:pStyle w:val="2"/>
        <w:spacing w:line="360" w:lineRule="auto"/>
        <w:ind w:firstLine="880"/>
        <w:jc w:val="center"/>
        <w:rPr>
          <w:rFonts w:hint="eastAsia" w:ascii="黑体" w:hAnsi="黑体" w:eastAsia="黑体"/>
          <w:b w:val="0"/>
        </w:rPr>
      </w:pPr>
      <w:r>
        <w:rPr>
          <w:rFonts w:hint="eastAsia" w:ascii="黑体" w:hAnsi="黑体" w:eastAsia="黑体"/>
          <w:b w:val="0"/>
        </w:rPr>
        <w:t>第一章  投标邀请</w:t>
      </w:r>
      <w:bookmarkEnd w:id="0"/>
    </w:p>
    <w:p w14:paraId="4075AB0C">
      <w:pPr>
        <w:spacing w:line="500" w:lineRule="exact"/>
        <w:ind w:firstLine="480"/>
        <w:jc w:val="left"/>
        <w:rPr>
          <w:sz w:val="24"/>
          <w:szCs w:val="24"/>
        </w:rPr>
      </w:pPr>
      <w:r>
        <w:rPr>
          <w:rFonts w:hint="eastAsia"/>
          <w:sz w:val="24"/>
          <w:szCs w:val="24"/>
        </w:rPr>
        <w:t>受</w:t>
      </w:r>
      <w:r>
        <w:rPr>
          <w:rFonts w:hint="eastAsia"/>
          <w:sz w:val="24"/>
          <w:szCs w:val="24"/>
          <w:u w:val="single"/>
        </w:rPr>
        <w:t>连云港市工业和信息化局</w:t>
      </w:r>
      <w:r>
        <w:rPr>
          <w:rFonts w:hint="eastAsia"/>
          <w:sz w:val="24"/>
          <w:szCs w:val="24"/>
        </w:rPr>
        <w:t>的委托，</w:t>
      </w:r>
      <w:r>
        <w:rPr>
          <w:rFonts w:hint="eastAsia" w:eastAsia="宋体"/>
          <w:sz w:val="24"/>
          <w:szCs w:val="24"/>
          <w:u w:val="single"/>
        </w:rPr>
        <w:t>江苏省招标中心有限公司</w:t>
      </w:r>
      <w:r>
        <w:rPr>
          <w:rFonts w:hint="eastAsia"/>
          <w:sz w:val="24"/>
          <w:szCs w:val="24"/>
        </w:rPr>
        <w:t>就</w:t>
      </w:r>
      <w:r>
        <w:rPr>
          <w:rFonts w:hint="eastAsia" w:eastAsia="宋体"/>
          <w:sz w:val="24"/>
          <w:szCs w:val="24"/>
          <w:u w:val="single"/>
        </w:rPr>
        <w:t>连云港市工信局SaaS化工业软件系统公开招标采购项目</w:t>
      </w:r>
      <w:r>
        <w:rPr>
          <w:rFonts w:hint="eastAsia"/>
          <w:sz w:val="24"/>
          <w:szCs w:val="24"/>
        </w:rPr>
        <w:t>（项目编号:</w:t>
      </w:r>
      <w:r>
        <w:rPr>
          <w:sz w:val="24"/>
          <w:szCs w:val="24"/>
        </w:rPr>
        <w:t xml:space="preserve"> JSZC-320700-JITC-G2025-0373</w:t>
      </w:r>
      <w:r>
        <w:rPr>
          <w:rFonts w:hint="eastAsia"/>
          <w:sz w:val="24"/>
          <w:szCs w:val="24"/>
        </w:rPr>
        <w:t>）项目进行公开招标采购，欢迎符合条件的投标人投标。</w:t>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7BC8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tcPr>
          <w:p w14:paraId="76C19320">
            <w:pPr>
              <w:spacing w:line="500" w:lineRule="exact"/>
              <w:jc w:val="left"/>
              <w:rPr>
                <w:sz w:val="24"/>
                <w:szCs w:val="24"/>
              </w:rPr>
            </w:pPr>
            <w:r>
              <w:rPr>
                <w:rFonts w:hint="eastAsia"/>
                <w:sz w:val="24"/>
                <w:szCs w:val="24"/>
              </w:rPr>
              <w:t>项目概况</w:t>
            </w:r>
          </w:p>
          <w:p w14:paraId="37ED5FEC">
            <w:pPr>
              <w:spacing w:line="500" w:lineRule="exact"/>
              <w:ind w:firstLine="482"/>
              <w:jc w:val="left"/>
              <w:rPr>
                <w:sz w:val="24"/>
                <w:szCs w:val="24"/>
              </w:rPr>
            </w:pPr>
            <w:r>
              <w:rPr>
                <w:rFonts w:ascii="仿宋" w:hAnsi="仿宋" w:eastAsia="仿宋" w:cs="仿宋"/>
                <w:b/>
                <w:bCs/>
                <w:color w:val="000000"/>
                <w:sz w:val="28"/>
                <w:u w:val="single"/>
              </w:rPr>
              <w:t>连云港市工信局SaaS化工业软件系统公开招标采购项目</w:t>
            </w:r>
            <w:r>
              <w:rPr>
                <w:rFonts w:hint="eastAsia" w:ascii="仿宋" w:hAnsi="仿宋" w:eastAsia="仿宋" w:cs="仿宋"/>
                <w:b/>
                <w:bCs/>
                <w:color w:val="000000"/>
                <w:sz w:val="28"/>
                <w:u w:val="single"/>
                <w:lang w:eastAsia="zh-CN"/>
              </w:rPr>
              <w:t>（</w:t>
            </w:r>
            <w:r>
              <w:rPr>
                <w:rFonts w:hint="eastAsia" w:ascii="仿宋" w:hAnsi="仿宋" w:eastAsia="仿宋" w:cs="仿宋"/>
                <w:b/>
                <w:bCs/>
                <w:color w:val="000000"/>
                <w:sz w:val="28"/>
                <w:u w:val="single"/>
                <w:lang w:val="en-US" w:eastAsia="zh-CN"/>
              </w:rPr>
              <w:t>非专门面向中小企业</w:t>
            </w:r>
            <w:r>
              <w:rPr>
                <w:rFonts w:hint="eastAsia" w:ascii="仿宋" w:hAnsi="仿宋" w:eastAsia="仿宋" w:cs="仿宋"/>
                <w:b/>
                <w:bCs/>
                <w:color w:val="000000"/>
                <w:sz w:val="28"/>
                <w:u w:val="single"/>
                <w:lang w:eastAsia="zh-CN"/>
              </w:rPr>
              <w:t>）</w:t>
            </w:r>
            <w:r>
              <w:rPr>
                <w:rFonts w:hint="eastAsia"/>
                <w:sz w:val="24"/>
                <w:szCs w:val="24"/>
              </w:rPr>
              <w:t>招标项目的潜在投标人应在</w:t>
            </w:r>
            <w:r>
              <w:rPr>
                <w:rFonts w:hint="eastAsia"/>
                <w:sz w:val="24"/>
                <w:szCs w:val="24"/>
                <w:u w:val="single"/>
              </w:rPr>
              <w:t>江苏政府采购网自行免费下载</w:t>
            </w:r>
            <w:r>
              <w:rPr>
                <w:rFonts w:hint="eastAsia"/>
                <w:sz w:val="24"/>
                <w:szCs w:val="24"/>
              </w:rPr>
              <w:t>招标文件，并于2025年12月16日09:</w:t>
            </w:r>
            <w:r>
              <w:rPr>
                <w:rFonts w:hint="eastAsia" w:eastAsia="宋体"/>
                <w:sz w:val="24"/>
                <w:szCs w:val="24"/>
              </w:rPr>
              <w:t>0</w:t>
            </w:r>
            <w:r>
              <w:rPr>
                <w:rFonts w:hint="eastAsia"/>
                <w:sz w:val="24"/>
                <w:szCs w:val="24"/>
              </w:rPr>
              <w:t>0:00（北京时间）前递交（上传）投标文件。</w:t>
            </w:r>
          </w:p>
        </w:tc>
      </w:tr>
    </w:tbl>
    <w:p w14:paraId="207A3578">
      <w:pPr>
        <w:pStyle w:val="3"/>
        <w:spacing w:before="0" w:after="0" w:line="500" w:lineRule="exact"/>
        <w:ind w:firstLine="640"/>
        <w:rPr>
          <w:rFonts w:hint="eastAsia" w:ascii="黑体" w:hAnsi="黑体" w:eastAsia="黑体"/>
          <w:b w:val="0"/>
        </w:rPr>
      </w:pPr>
      <w:r>
        <w:rPr>
          <w:rFonts w:hint="eastAsia" w:ascii="黑体" w:hAnsi="黑体" w:eastAsia="黑体"/>
          <w:b w:val="0"/>
        </w:rPr>
        <w:t>一、项目基本情况</w:t>
      </w:r>
    </w:p>
    <w:p w14:paraId="152E251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项目编号：</w:t>
      </w:r>
      <w:r>
        <w:rPr>
          <w:rFonts w:ascii="Segoe UI" w:hAnsi="Segoe UI" w:eastAsia="Segoe UI" w:cs="Segoe UI"/>
          <w:szCs w:val="21"/>
          <w:shd w:val="clear" w:color="auto" w:fill="FFFFFF"/>
        </w:rPr>
        <w:t>JSZC-320700-JITC-G2025-0373</w:t>
      </w:r>
      <w:r>
        <w:rPr>
          <w:rFonts w:hint="eastAsia" w:ascii="宋体" w:hAnsi="宋体" w:eastAsia="宋体" w:cs="宋体"/>
          <w:sz w:val="24"/>
          <w:szCs w:val="24"/>
        </w:rPr>
        <w:t xml:space="preserve">                </w:t>
      </w:r>
    </w:p>
    <w:p w14:paraId="51B0F09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项目名称：连云港市工信局SaaS化工业软件系统公开招标采购项目</w:t>
      </w:r>
      <w:r>
        <w:rPr>
          <w:rFonts w:hint="eastAsia" w:ascii="宋体" w:hAnsi="宋体"/>
          <w:bCs/>
          <w:sz w:val="24"/>
          <w:szCs w:val="24"/>
        </w:rPr>
        <w:t xml:space="preserve">         </w:t>
      </w:r>
      <w:r>
        <w:rPr>
          <w:rFonts w:hint="eastAsia" w:ascii="宋体" w:hAnsi="宋体" w:eastAsia="宋体" w:cs="宋体"/>
          <w:sz w:val="24"/>
          <w:szCs w:val="24"/>
        </w:rPr>
        <w:t xml:space="preserve">           </w:t>
      </w:r>
    </w:p>
    <w:p w14:paraId="648108F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采购方式：公开招标</w:t>
      </w:r>
    </w:p>
    <w:p w14:paraId="74A672C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预算金额：206万元人民币，投标报价超出最高限价的投标无效。</w:t>
      </w:r>
    </w:p>
    <w:p w14:paraId="45E7EF3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采购范围：</w:t>
      </w:r>
      <w:r>
        <w:rPr>
          <w:rFonts w:hint="eastAsia" w:ascii="宋体" w:hAnsi="宋体" w:cs="Times New Roman"/>
          <w:bCs/>
          <w:color w:val="000000"/>
          <w:sz w:val="24"/>
          <w:szCs w:val="24"/>
        </w:rPr>
        <w:t>本次项目采购企业资源管理系统、生产执行系统、仓储管理系统、质量管理系统、供应链管理系统、客户管理系统、能源管理系统、设备管理系统、碳资产管理系统、智能经营分析系统等10个系统，部署模式均为SaaS</w:t>
      </w:r>
      <w:r>
        <w:rPr>
          <w:rFonts w:hint="eastAsia" w:ascii="宋体" w:hAnsi="宋体" w:eastAsia="宋体" w:cs="Times New Roman"/>
          <w:bCs/>
          <w:color w:val="000000"/>
          <w:sz w:val="24"/>
          <w:szCs w:val="24"/>
        </w:rPr>
        <w:t>。</w:t>
      </w:r>
      <w:r>
        <w:rPr>
          <w:rFonts w:hint="eastAsia" w:ascii="宋体" w:hAnsi="宋体" w:eastAsia="宋体" w:cs="宋体"/>
          <w:sz w:val="24"/>
          <w:szCs w:val="24"/>
        </w:rPr>
        <w:t>具体详见采购需求。</w:t>
      </w:r>
    </w:p>
    <w:p w14:paraId="4856B71F">
      <w:pPr>
        <w:spacing w:line="500" w:lineRule="exact"/>
        <w:ind w:firstLine="482"/>
        <w:rPr>
          <w:rFonts w:hint="eastAsia" w:asciiTheme="minorEastAsia" w:hAnsiTheme="minorEastAsia"/>
          <w:b/>
          <w:sz w:val="24"/>
          <w:szCs w:val="24"/>
        </w:rPr>
      </w:pPr>
      <w:r>
        <w:rPr>
          <w:rFonts w:hint="eastAsia" w:asciiTheme="minorEastAsia" w:hAnsiTheme="minorEastAsia"/>
          <w:b/>
          <w:sz w:val="24"/>
          <w:szCs w:val="24"/>
        </w:rPr>
        <w:t>对本项目资格要求、采购需求、评标方法与评标标准等部分的询问、质疑请与采购人联系，由采购人负责答复。</w:t>
      </w:r>
    </w:p>
    <w:p w14:paraId="683310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本项目（是/否）接受联合体投标：不接受联合体。</w:t>
      </w:r>
    </w:p>
    <w:p w14:paraId="2D1669AB">
      <w:pPr>
        <w:pStyle w:val="3"/>
        <w:spacing w:before="0" w:after="0" w:line="500" w:lineRule="exact"/>
        <w:ind w:firstLine="640"/>
        <w:rPr>
          <w:rFonts w:hint="eastAsia" w:ascii="黑体" w:hAnsi="黑体" w:eastAsia="黑体"/>
          <w:b w:val="0"/>
        </w:rPr>
      </w:pPr>
      <w:r>
        <w:rPr>
          <w:rFonts w:hint="eastAsia" w:ascii="黑体" w:hAnsi="黑体" w:eastAsia="黑体"/>
          <w:b w:val="0"/>
        </w:rPr>
        <w:t>二、申请人的资格要求</w:t>
      </w:r>
    </w:p>
    <w:p w14:paraId="4312AD4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1.满足《中华人民共和国政府采购法》第二十二条规定，提供下列材料：</w:t>
      </w:r>
    </w:p>
    <w:p w14:paraId="2A906B1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（1）法人或者其他组织的营业执照等证明文件，自然人的身份证明；</w:t>
      </w:r>
    </w:p>
    <w:p w14:paraId="4376F85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（2）上一年度经审计的财务状况报告或银行出具的资信证明</w:t>
      </w:r>
      <w:r>
        <w:rPr>
          <w:rFonts w:cs="Times New Roman" w:asciiTheme="minorEastAsia" w:hAnsiTheme="minorEastAsia"/>
          <w:sz w:val="24"/>
          <w:szCs w:val="24"/>
        </w:rPr>
        <w:t>（成立不满一年不需提供）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p>
    <w:p w14:paraId="3B60875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（3）依法缴纳税收和社会保障资金的相关证明材料（按连财购〔2023〕4号文件要求，符合要求的提交《财务状况报告及税收、社会保障资金缴纳情况承诺函》，格式详见招标文件）；</w:t>
      </w:r>
    </w:p>
    <w:p w14:paraId="54CA446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（4）具备履行合同所必需的设备和专业技术能力的声明及证明材料；</w:t>
      </w:r>
    </w:p>
    <w:p w14:paraId="15F1B38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（5）参加政府采购活动前三年内在经营活动中没有重大违法记录的书面声明。</w:t>
      </w:r>
    </w:p>
    <w:p w14:paraId="35982B9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2.落实政府采购政策需满足的资格要求：</w:t>
      </w:r>
      <w:r>
        <w:rPr>
          <w:rFonts w:hint="eastAsia" w:ascii="宋体" w:hAnsi="宋体" w:cs="宋体"/>
          <w:sz w:val="24"/>
        </w:rPr>
        <w:t>无</w:t>
      </w:r>
      <w:r>
        <w:rPr>
          <w:rFonts w:hint="eastAsia" w:cs="Times New Roman" w:asciiTheme="minorEastAsia" w:hAnsiTheme="minorEastAsia"/>
          <w:sz w:val="24"/>
          <w:szCs w:val="24"/>
        </w:rPr>
        <w:t>。</w:t>
      </w:r>
    </w:p>
    <w:p w14:paraId="5906B2B4">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本项目的特定资格要求：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投标无效）</w:t>
      </w:r>
    </w:p>
    <w:p w14:paraId="38A04337">
      <w:pPr>
        <w:spacing w:line="360" w:lineRule="auto"/>
        <w:ind w:firstLine="480"/>
        <w:jc w:val="left"/>
        <w:rPr>
          <w:rFonts w:hint="eastAsia" w:cs="Times New Roman" w:asciiTheme="minorEastAsia" w:hAnsiTheme="minorEastAsia"/>
          <w:sz w:val="24"/>
          <w:szCs w:val="24"/>
        </w:rPr>
      </w:pPr>
    </w:p>
    <w:p w14:paraId="4CE0473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4.本项目的其他资格要求：</w:t>
      </w:r>
    </w:p>
    <w:p w14:paraId="607173F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（1）投标文件递交截止前，被信用中国、中国政府采购网列入失信被执行人、税收违法黑名单、政府采购严重违法失信行为记录名单的供应商，拒绝其参与政府采购活动。</w:t>
      </w:r>
    </w:p>
    <w:p w14:paraId="06C143F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备注：</w:t>
      </w:r>
      <w:r>
        <w:rPr>
          <w:rFonts w:hint="eastAsia" w:eastAsia="宋体" w:cs="Times New Roman" w:asciiTheme="minorEastAsia" w:hAnsiTheme="minorEastAsia"/>
          <w:sz w:val="24"/>
          <w:szCs w:val="24"/>
        </w:rPr>
        <w:t>资格审查现场</w:t>
      </w:r>
      <w:r>
        <w:rPr>
          <w:rFonts w:hint="eastAsia" w:cs="Times New Roman" w:asciiTheme="minorEastAsia" w:hAnsiTheme="minorEastAsia"/>
          <w:sz w:val="24"/>
          <w:szCs w:val="24"/>
        </w:rPr>
        <w:t>采购人或采购代理机构通过信用中国网站（www.creditchina.gov.cn）、中国政府采购网（www.ccgp.gov.cn），对供应商信用记录情况进行查询</w:t>
      </w:r>
      <w:r>
        <w:rPr>
          <w:rFonts w:hint="eastAsia" w:ascii="宋体" w:hAnsi="宋体"/>
          <w:sz w:val="24"/>
          <w:szCs w:val="24"/>
        </w:rPr>
        <w:t>（投标文件中无需提供证明材料）</w:t>
      </w:r>
      <w:r>
        <w:rPr>
          <w:rFonts w:hint="eastAsia" w:cs="Times New Roman" w:asciiTheme="minorEastAsia" w:hAnsiTheme="minorEastAsia"/>
          <w:sz w:val="24"/>
          <w:szCs w:val="24"/>
        </w:rPr>
        <w:t>。</w:t>
      </w:r>
    </w:p>
    <w:p w14:paraId="7066C336">
      <w:pPr>
        <w:numPr>
          <w:ilvl w:val="0"/>
          <w:numId w:val="2"/>
        </w:num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8A1F18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5.法律法规规定的其他条件。</w:t>
      </w:r>
    </w:p>
    <w:p w14:paraId="1CB1AA2A">
      <w:pPr>
        <w:pStyle w:val="3"/>
        <w:spacing w:before="0" w:after="0" w:line="500" w:lineRule="exact"/>
        <w:ind w:firstLine="640"/>
        <w:rPr>
          <w:rFonts w:hint="eastAsia" w:ascii="黑体" w:hAnsi="黑体" w:eastAsia="黑体"/>
          <w:b w:val="0"/>
        </w:rPr>
      </w:pPr>
      <w:r>
        <w:rPr>
          <w:rFonts w:hint="eastAsia" w:ascii="黑体" w:hAnsi="黑体" w:eastAsia="黑体"/>
          <w:b w:val="0"/>
        </w:rPr>
        <w:t>三、获取招标文件</w:t>
      </w:r>
    </w:p>
    <w:p w14:paraId="658C2FC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1．时间：</w:t>
      </w:r>
      <w:r>
        <w:rPr>
          <w:rFonts w:hint="eastAsia" w:ascii="宋体" w:hAnsi="宋体"/>
          <w:sz w:val="24"/>
          <w:szCs w:val="24"/>
        </w:rPr>
        <w:t>自招标公告发布之日起</w:t>
      </w:r>
      <w:r>
        <w:rPr>
          <w:rFonts w:hint="eastAsia" w:asciiTheme="minorEastAsia" w:hAnsiTheme="minorEastAsia"/>
          <w:sz w:val="24"/>
        </w:rPr>
        <w:t>五个工作日（北京时间）</w:t>
      </w:r>
      <w:r>
        <w:rPr>
          <w:rFonts w:hint="eastAsia" w:cs="Times New Roman" w:asciiTheme="minorEastAsia" w:hAnsiTheme="minorEastAsia"/>
          <w:sz w:val="24"/>
          <w:szCs w:val="24"/>
        </w:rPr>
        <w:t>。</w:t>
      </w:r>
    </w:p>
    <w:p w14:paraId="50F0624F">
      <w:pPr>
        <w:spacing w:line="360" w:lineRule="auto"/>
        <w:ind w:firstLine="540"/>
        <w:rPr>
          <w:rFonts w:hint="eastAsia" w:cs="Times New Roman" w:asciiTheme="minorEastAsia" w:hAnsiTheme="minorEastAsia"/>
          <w:sz w:val="24"/>
          <w:szCs w:val="24"/>
        </w:rPr>
      </w:pPr>
      <w:r>
        <w:rPr>
          <w:rFonts w:hint="eastAsia" w:cs="Times New Roman" w:asciiTheme="minorEastAsia" w:hAnsiTheme="minorEastAsia"/>
          <w:sz w:val="24"/>
          <w:szCs w:val="24"/>
        </w:rPr>
        <w:t>2．获取方式：本项目采用网上注册登记方式。</w:t>
      </w:r>
      <w:r>
        <w:rPr>
          <w:rFonts w:hint="eastAsia" w:ascii="宋体" w:hAnsi="宋体" w:cs="宋体"/>
          <w:sz w:val="24"/>
          <w:szCs w:val="24"/>
        </w:rPr>
        <w:t>在“江苏政府采购网”自行免费下载招标文件。</w:t>
      </w:r>
    </w:p>
    <w:p w14:paraId="0DE737E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2.1潜在投标人访问电子招标投标交易平台的网络地址和方法：</w:t>
      </w:r>
    </w:p>
    <w:p w14:paraId="25D6C8D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96FF4D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（2）潜在供应商访问“苏采云”系统的网络地址和方法：</w:t>
      </w:r>
    </w:p>
    <w:p w14:paraId="6C12914E">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“苏采云”系统的网址：http://jszfcg.jsczt.cn/。</w:t>
      </w:r>
    </w:p>
    <w:p w14:paraId="52CC1A9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（3）“CA数字证书”的获取：</w:t>
      </w:r>
    </w:p>
    <w:p w14:paraId="43FE828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http://jsxcmm.com/help/gys.html”</w:t>
      </w:r>
      <w:r>
        <w:rPr>
          <w:rFonts w:hint="eastAsia" w:cs="Times New Roman" w:asciiTheme="minorEastAsia" w:hAnsiTheme="minorEastAsia"/>
          <w:sz w:val="24"/>
          <w:szCs w:val="24"/>
        </w:rPr>
        <w:t>。</w:t>
      </w:r>
    </w:p>
    <w:p w14:paraId="279D11A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（4）采购文件（后缀名为“.kedt”）、供应商操作手册及政府采购客户端工具可通过“苏采云”系统--已报名项目--报名详情页面内相应链接进行下载。</w:t>
      </w:r>
    </w:p>
    <w:p w14:paraId="4F27F734">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（5）招标代理机构（采购代理机构）将数据电文形式的采购文件加载至“苏采云”系统，供潜在供应商下载或者查阅。</w:t>
      </w:r>
    </w:p>
    <w:p w14:paraId="6C63C189">
      <w:pPr>
        <w:spacing w:line="360" w:lineRule="auto"/>
        <w:ind w:firstLine="480"/>
        <w:jc w:val="left"/>
        <w:rPr>
          <w:rFonts w:hint="eastAsia" w:ascii="宋体" w:hAnsi="宋体" w:cs="宋体"/>
          <w:sz w:val="24"/>
          <w:szCs w:val="24"/>
        </w:rPr>
      </w:pPr>
      <w:r>
        <w:rPr>
          <w:rFonts w:hint="eastAsia" w:cs="Times New Roman" w:asciiTheme="minorEastAsia" w:hAnsiTheme="minorEastAsia"/>
          <w:sz w:val="24"/>
          <w:szCs w:val="24"/>
        </w:rPr>
        <w:t>（6）</w:t>
      </w:r>
      <w:r>
        <w:rPr>
          <w:rFonts w:hint="eastAsia" w:ascii="宋体" w:hAnsi="宋体" w:cs="宋体"/>
          <w:sz w:val="24"/>
          <w:szCs w:val="24"/>
        </w:rPr>
        <w:t>请潜在投标人提前安装相应的控件(详见《江苏省政府采购管理交易系统(苏采云)供应商操作手册&gt;)并使用谷歌浏览器登录“苏采云”系统参与不见面开评标。</w:t>
      </w:r>
    </w:p>
    <w:p w14:paraId="7BAE943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3.地点：网上注册登记成功后系统内免费下载。</w:t>
      </w:r>
    </w:p>
    <w:p w14:paraId="7E6E96C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4.售价：免费</w:t>
      </w:r>
    </w:p>
    <w:p w14:paraId="1A5F2957">
      <w:pPr>
        <w:spacing w:line="360" w:lineRule="auto"/>
        <w:ind w:firstLine="540"/>
        <w:rPr>
          <w:rFonts w:hint="eastAsia" w:cs="Times New Roman" w:asciiTheme="minorEastAsia" w:hAnsiTheme="minorEastAsia"/>
          <w:sz w:val="24"/>
          <w:szCs w:val="24"/>
        </w:rPr>
      </w:pPr>
      <w:r>
        <w:rPr>
          <w:rFonts w:hint="eastAsia" w:ascii="宋体" w:hAnsi="宋体" w:cs="宋体"/>
          <w:b/>
          <w:bCs/>
          <w:sz w:val="24"/>
          <w:szCs w:val="24"/>
        </w:rPr>
        <w:t>注:如潜在投标人未按上述要求操作，将自行承担所产生的风险。</w:t>
      </w:r>
    </w:p>
    <w:p w14:paraId="109DA225">
      <w:pPr>
        <w:pStyle w:val="3"/>
        <w:spacing w:before="0" w:after="0" w:line="500" w:lineRule="exact"/>
        <w:ind w:firstLine="640"/>
        <w:rPr>
          <w:rFonts w:hint="eastAsia" w:ascii="黑体" w:hAnsi="黑体" w:eastAsia="黑体"/>
          <w:b w:val="0"/>
        </w:rPr>
      </w:pPr>
      <w:r>
        <w:rPr>
          <w:rFonts w:hint="eastAsia" w:ascii="黑体" w:hAnsi="黑体" w:eastAsia="黑体"/>
          <w:b w:val="0"/>
        </w:rPr>
        <w:t>四、提交投标文件截止时间、开标时间和地点</w:t>
      </w:r>
    </w:p>
    <w:p w14:paraId="46E8637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1.投标文件接收时间</w:t>
      </w:r>
    </w:p>
    <w:p w14:paraId="705AE3A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投标文件接收截止时间：2025年12月</w:t>
      </w:r>
      <w:r>
        <w:rPr>
          <w:rFonts w:hint="eastAsia" w:eastAsia="宋体" w:cs="Times New Roman" w:asciiTheme="minorEastAsia" w:hAnsiTheme="minorEastAsia"/>
          <w:sz w:val="24"/>
          <w:szCs w:val="24"/>
        </w:rPr>
        <w:t>16</w:t>
      </w:r>
      <w:r>
        <w:rPr>
          <w:rFonts w:hint="eastAsia" w:cs="Times New Roman" w:asciiTheme="minorEastAsia" w:hAnsiTheme="minorEastAsia"/>
          <w:sz w:val="24"/>
          <w:szCs w:val="24"/>
        </w:rPr>
        <w:t>日09:</w:t>
      </w:r>
      <w:r>
        <w:rPr>
          <w:rFonts w:hint="eastAsia" w:eastAsia="宋体" w:cs="Times New Roman" w:asciiTheme="minorEastAsia" w:hAnsiTheme="minorEastAsia"/>
          <w:sz w:val="24"/>
          <w:szCs w:val="24"/>
        </w:rPr>
        <w:t>0</w:t>
      </w:r>
      <w:r>
        <w:rPr>
          <w:rFonts w:hint="eastAsia" w:cs="Times New Roman" w:asciiTheme="minorEastAsia" w:hAnsiTheme="minorEastAsia"/>
          <w:sz w:val="24"/>
          <w:szCs w:val="24"/>
        </w:rPr>
        <w:t>0:00（北京时间）</w:t>
      </w:r>
    </w:p>
    <w:p w14:paraId="28D90E3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2.开标时间与地点</w:t>
      </w:r>
    </w:p>
    <w:p w14:paraId="233C44A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开标时间：2025年12月16日</w:t>
      </w:r>
      <w:r>
        <w:rPr>
          <w:rFonts w:hint="eastAsia" w:eastAsia="宋体" w:cs="Times New Roman" w:asciiTheme="minorEastAsia" w:hAnsiTheme="minorEastAsia"/>
          <w:sz w:val="24"/>
          <w:szCs w:val="24"/>
        </w:rPr>
        <w:t>09</w:t>
      </w:r>
      <w:r>
        <w:rPr>
          <w:rFonts w:hint="eastAsia" w:cs="Times New Roman" w:asciiTheme="minorEastAsia" w:hAnsiTheme="minorEastAsia"/>
          <w:sz w:val="24"/>
          <w:szCs w:val="24"/>
        </w:rPr>
        <w:t>:</w:t>
      </w:r>
      <w:r>
        <w:rPr>
          <w:rFonts w:hint="eastAsia" w:eastAsia="宋体" w:cs="Times New Roman" w:asciiTheme="minorEastAsia" w:hAnsiTheme="minorEastAsia"/>
          <w:sz w:val="24"/>
          <w:szCs w:val="24"/>
        </w:rPr>
        <w:t>0</w:t>
      </w:r>
      <w:r>
        <w:rPr>
          <w:rFonts w:hint="eastAsia" w:cs="Times New Roman" w:asciiTheme="minorEastAsia" w:hAnsiTheme="minorEastAsia"/>
          <w:sz w:val="24"/>
          <w:szCs w:val="24"/>
        </w:rPr>
        <w:t>0:00（北京时间）</w:t>
      </w:r>
    </w:p>
    <w:p w14:paraId="7FC3AA90">
      <w:pPr>
        <w:spacing w:line="360" w:lineRule="auto"/>
        <w:ind w:firstLine="480"/>
        <w:jc w:val="left"/>
        <w:rPr>
          <w:rFonts w:hint="eastAsia" w:asciiTheme="minorEastAsia" w:hAnsiTheme="minorEastAsia"/>
          <w:sz w:val="24"/>
          <w:szCs w:val="24"/>
        </w:rPr>
      </w:pPr>
      <w:r>
        <w:rPr>
          <w:rFonts w:hint="eastAsia" w:cs="Times New Roman" w:asciiTheme="minorEastAsia" w:hAnsiTheme="minorEastAsia"/>
          <w:sz w:val="24"/>
          <w:szCs w:val="24"/>
        </w:rPr>
        <w:t>开标地点：</w:t>
      </w:r>
      <w:r>
        <w:rPr>
          <w:rFonts w:hint="eastAsia" w:asciiTheme="minorEastAsia" w:hAnsiTheme="minorEastAsia"/>
          <w:sz w:val="24"/>
          <w:szCs w:val="24"/>
        </w:rPr>
        <w:t>“苏采云”政府采购交易系统网上开标大厅</w:t>
      </w:r>
    </w:p>
    <w:p w14:paraId="155F506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开标大厅网址：http://jszfcg.jsczt.cn/</w:t>
      </w:r>
    </w:p>
    <w:p w14:paraId="77FDD226">
      <w:pPr>
        <w:pStyle w:val="3"/>
        <w:spacing w:before="0" w:after="0" w:line="500" w:lineRule="exact"/>
        <w:ind w:firstLine="640"/>
        <w:rPr>
          <w:rFonts w:hint="eastAsia" w:ascii="黑体" w:hAnsi="黑体" w:eastAsia="黑体"/>
          <w:b w:val="0"/>
        </w:rPr>
      </w:pPr>
      <w:r>
        <w:rPr>
          <w:rFonts w:hint="eastAsia" w:ascii="黑体" w:hAnsi="黑体" w:eastAsia="黑体"/>
          <w:b w:val="0"/>
        </w:rPr>
        <w:t>五、公告期限</w:t>
      </w:r>
    </w:p>
    <w:p w14:paraId="4DB826B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649DBC87">
      <w:pPr>
        <w:pStyle w:val="3"/>
        <w:spacing w:before="0" w:after="0" w:line="500" w:lineRule="exact"/>
        <w:ind w:firstLine="640"/>
        <w:rPr>
          <w:rFonts w:hint="eastAsia" w:ascii="黑体" w:hAnsi="黑体" w:eastAsia="黑体"/>
          <w:b w:val="0"/>
        </w:rPr>
      </w:pPr>
      <w:r>
        <w:rPr>
          <w:rFonts w:hint="eastAsia" w:ascii="黑体" w:hAnsi="黑体" w:eastAsia="黑体"/>
          <w:b w:val="0"/>
        </w:rPr>
        <w:t>六、其他补充事宜</w:t>
      </w:r>
    </w:p>
    <w:p w14:paraId="1E507A0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本次公开招标不收取投标保证金。</w:t>
      </w:r>
    </w:p>
    <w:p w14:paraId="2CBAC34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w:t>
      </w:r>
      <w:r>
        <w:rPr>
          <w:rFonts w:hint="eastAsia" w:ascii="宋体" w:hAnsi="宋体"/>
          <w:b/>
          <w:sz w:val="24"/>
          <w:szCs w:val="24"/>
        </w:rPr>
        <w:t>本</w:t>
      </w:r>
      <w:r>
        <w:rPr>
          <w:rFonts w:hint="eastAsia" w:ascii="宋体" w:hAnsi="宋体" w:eastAsia="宋体"/>
          <w:b/>
          <w:sz w:val="24"/>
          <w:szCs w:val="24"/>
        </w:rPr>
        <w:t>招标文件</w:t>
      </w:r>
      <w:r>
        <w:rPr>
          <w:rFonts w:hint="eastAsia" w:ascii="宋体" w:hAnsi="宋体"/>
          <w:b/>
          <w:sz w:val="24"/>
          <w:szCs w:val="24"/>
        </w:rPr>
        <w:t>中标注★号的部分为实质性要求和条件</w:t>
      </w:r>
      <w:r>
        <w:rPr>
          <w:rFonts w:hint="eastAsia" w:ascii="Calibri" w:hAnsi="Calibri" w:eastAsia="宋体" w:cs="Times New Roman"/>
          <w:sz w:val="24"/>
          <w:szCs w:val="24"/>
        </w:rPr>
        <w:t>，由采购人根据实际情况设置，投标人须逐条明确作出满足实质性要求和条件的响应，否则将按无效响应处理</w:t>
      </w:r>
      <w:r>
        <w:rPr>
          <w:rFonts w:hint="eastAsia" w:cs="Times New Roman" w:asciiTheme="minorEastAsia" w:hAnsiTheme="minorEastAsia"/>
          <w:sz w:val="24"/>
          <w:szCs w:val="24"/>
        </w:rPr>
        <w:t>。</w:t>
      </w:r>
    </w:p>
    <w:p w14:paraId="323FCA9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3.无论出于何种原因，采购人在采购活动开始前可对招标文件进行修改、补充或变更，其内容作为招标文件的重要组成部分，请各供应商关注</w:t>
      </w:r>
      <w:r>
        <w:rPr>
          <w:rFonts w:hint="eastAsia" w:cs="Times New Roman" w:asciiTheme="minorEastAsia" w:hAnsiTheme="minorEastAsia"/>
          <w:b/>
          <w:bCs/>
          <w:sz w:val="24"/>
          <w:szCs w:val="24"/>
        </w:rPr>
        <w:t>江苏政府采购网</w:t>
      </w:r>
      <w:r>
        <w:rPr>
          <w:rFonts w:hint="eastAsia" w:cs="Times New Roman" w:asciiTheme="minorEastAsia" w:hAnsiTheme="minorEastAsia"/>
          <w:sz w:val="24"/>
          <w:szCs w:val="24"/>
        </w:rPr>
        <w:t xml:space="preserve">。若因供应商自身原因未及时关注本项目有关修改、补充或变更信息，导致投标文件编制或提交失误，由此造成的一切损失由供应商自行承担。  </w:t>
      </w:r>
    </w:p>
    <w:p w14:paraId="274E2890">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C75FC86">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0571692E">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自行承担一切损失。</w:t>
      </w:r>
    </w:p>
    <w:p w14:paraId="7B976022">
      <w:pPr>
        <w:pStyle w:val="26"/>
      </w:pPr>
    </w:p>
    <w:p w14:paraId="34978ABC">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七、</w:t>
      </w:r>
      <w:r>
        <w:rPr>
          <w:rFonts w:hint="eastAsia" w:ascii="黑体" w:hAnsi="黑体" w:eastAsia="黑体" w:cstheme="majorBidi"/>
          <w:bCs/>
          <w:sz w:val="32"/>
          <w:szCs w:val="32"/>
        </w:rPr>
        <w:t>本次招标联系方式</w:t>
      </w:r>
    </w:p>
    <w:p w14:paraId="0FB82548">
      <w:pPr>
        <w:widowControl/>
        <w:spacing w:line="400" w:lineRule="exact"/>
        <w:ind w:firstLine="720"/>
        <w:jc w:val="left"/>
        <w:rPr>
          <w:rFonts w:hint="eastAsia" w:ascii="宋体" w:hAnsi="宋体" w:eastAsia="宋体" w:cs="Times New Roman"/>
          <w:sz w:val="24"/>
          <w:szCs w:val="24"/>
        </w:rPr>
      </w:pPr>
      <w:bookmarkStart w:id="1" w:name="_Toc155796357"/>
      <w:r>
        <w:rPr>
          <w:rFonts w:hint="eastAsia" w:ascii="宋体" w:hAnsi="宋体" w:eastAsia="宋体" w:cs="宋体"/>
          <w:sz w:val="24"/>
          <w:szCs w:val="24"/>
        </w:rPr>
        <w:t>1.采购人信息</w:t>
      </w:r>
    </w:p>
    <w:p w14:paraId="31180AA1">
      <w:pPr>
        <w:spacing w:line="400" w:lineRule="exact"/>
        <w:ind w:firstLine="720"/>
        <w:jc w:val="left"/>
        <w:rPr>
          <w:rFonts w:hint="eastAsia" w:ascii="宋体" w:hAnsi="宋体" w:eastAsia="宋体" w:cs="Times New Roman"/>
          <w:sz w:val="24"/>
          <w:szCs w:val="24"/>
        </w:rPr>
      </w:pPr>
      <w:bookmarkStart w:id="2" w:name="_Toc28359086"/>
      <w:bookmarkStart w:id="3" w:name="_Toc28359009"/>
      <w:r>
        <w:rPr>
          <w:rFonts w:hint="eastAsia" w:ascii="宋体" w:hAnsi="宋体" w:eastAsia="宋体" w:cs="Times New Roman"/>
          <w:sz w:val="24"/>
          <w:szCs w:val="24"/>
        </w:rPr>
        <w:t>招标人：连云港市工业和信息化局</w:t>
      </w:r>
    </w:p>
    <w:p w14:paraId="7F994F12">
      <w:pPr>
        <w:spacing w:line="400" w:lineRule="exact"/>
        <w:ind w:firstLine="720"/>
        <w:jc w:val="left"/>
        <w:rPr>
          <w:rFonts w:hint="eastAsia" w:ascii="宋体" w:hAnsi="宋体" w:eastAsia="宋体" w:cs="Times New Roman"/>
          <w:sz w:val="24"/>
          <w:szCs w:val="24"/>
        </w:rPr>
      </w:pPr>
      <w:r>
        <w:rPr>
          <w:rFonts w:hint="eastAsia" w:ascii="宋体" w:hAnsi="宋体" w:eastAsia="宋体" w:cs="Times New Roman"/>
          <w:sz w:val="24"/>
          <w:szCs w:val="24"/>
        </w:rPr>
        <w:t>地    址：连</w:t>
      </w:r>
      <w:r>
        <w:rPr>
          <w:rFonts w:ascii="宋体" w:hAnsi="宋体" w:eastAsia="宋体" w:cs="宋体"/>
          <w:color w:val="000000"/>
          <w:sz w:val="24"/>
          <w:szCs w:val="24"/>
        </w:rPr>
        <w:t>云港市海州区朝阳东路 69号行政中心 B楼</w:t>
      </w:r>
    </w:p>
    <w:p w14:paraId="7CB49589">
      <w:pPr>
        <w:spacing w:line="400" w:lineRule="exact"/>
        <w:ind w:firstLine="720"/>
        <w:jc w:val="left"/>
        <w:rPr>
          <w:rFonts w:hint="eastAsia" w:ascii="宋体" w:hAnsi="宋体" w:eastAsia="宋体" w:cs="Times New Roman"/>
          <w:sz w:val="24"/>
          <w:szCs w:val="24"/>
        </w:rPr>
      </w:pPr>
      <w:r>
        <w:rPr>
          <w:rFonts w:hint="eastAsia" w:ascii="宋体" w:hAnsi="宋体" w:eastAsia="宋体" w:cs="Times New Roman"/>
          <w:sz w:val="24"/>
          <w:szCs w:val="24"/>
        </w:rPr>
        <w:t>联系电话：0518-85811427</w:t>
      </w:r>
    </w:p>
    <w:p w14:paraId="4145E0C7">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2.</w:t>
      </w:r>
      <w:bookmarkEnd w:id="2"/>
      <w:bookmarkEnd w:id="3"/>
      <w:r>
        <w:rPr>
          <w:rFonts w:hint="eastAsia" w:ascii="宋体" w:hAnsi="宋体" w:eastAsia="宋体" w:cs="宋体"/>
          <w:sz w:val="24"/>
          <w:szCs w:val="24"/>
        </w:rPr>
        <w:t>采购代理机构信息</w:t>
      </w:r>
    </w:p>
    <w:p w14:paraId="14C7D2D5">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招标代理机构：江苏省招标中心有限公司</w:t>
      </w:r>
    </w:p>
    <w:p w14:paraId="317CBA10">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联系地址：南京市鼓楼区郑和中路118号</w:t>
      </w:r>
    </w:p>
    <w:p w14:paraId="03C2959A">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 xml:space="preserve">联系人：汤工 </w:t>
      </w:r>
    </w:p>
    <w:p w14:paraId="2A0C3494">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联系方式：025-86603937</w:t>
      </w:r>
    </w:p>
    <w:p w14:paraId="6C513DD1">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3.项目联系方式</w:t>
      </w:r>
    </w:p>
    <w:p w14:paraId="6796EDFD">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联系人：张哲</w:t>
      </w:r>
    </w:p>
    <w:p w14:paraId="1492C615">
      <w:pPr>
        <w:widowControl/>
        <w:spacing w:line="400" w:lineRule="exact"/>
        <w:ind w:firstLine="720"/>
        <w:jc w:val="left"/>
        <w:rPr>
          <w:rFonts w:hint="eastAsia" w:ascii="宋体" w:hAnsi="宋体" w:eastAsia="宋体" w:cs="宋体"/>
          <w:sz w:val="24"/>
          <w:szCs w:val="24"/>
        </w:rPr>
      </w:pPr>
      <w:r>
        <w:rPr>
          <w:rFonts w:hint="eastAsia" w:ascii="宋体" w:hAnsi="宋体" w:eastAsia="宋体" w:cs="宋体"/>
          <w:sz w:val="24"/>
          <w:szCs w:val="24"/>
        </w:rPr>
        <w:t>联系方式：18625249788</w:t>
      </w:r>
    </w:p>
    <w:p w14:paraId="5AA7DFDC">
      <w:pPr>
        <w:spacing w:line="480" w:lineRule="exact"/>
        <w:ind w:firstLine="420"/>
        <w:rPr>
          <w:rFonts w:hint="eastAsia" w:ascii="黑体" w:hAnsi="黑体" w:eastAsia="黑体"/>
        </w:rPr>
      </w:pPr>
      <w:r>
        <w:rPr>
          <w:rFonts w:hint="eastAsia" w:ascii="黑体" w:hAnsi="黑体" w:eastAsia="黑体"/>
        </w:rPr>
        <w:br w:type="page" w:clear="all"/>
      </w:r>
    </w:p>
    <w:p w14:paraId="740118B5">
      <w:pPr>
        <w:pStyle w:val="2"/>
        <w:spacing w:line="360" w:lineRule="auto"/>
        <w:ind w:firstLine="880"/>
        <w:jc w:val="center"/>
        <w:rPr>
          <w:rFonts w:hint="eastAsia" w:ascii="黑体" w:hAnsi="黑体" w:eastAsia="黑体"/>
          <w:b w:val="0"/>
        </w:rPr>
      </w:pPr>
      <w:r>
        <w:rPr>
          <w:rFonts w:hint="eastAsia" w:ascii="黑体" w:hAnsi="黑体" w:eastAsia="黑体"/>
          <w:b w:val="0"/>
        </w:rPr>
        <w:t>第二章  投标人须知</w:t>
      </w:r>
      <w:bookmarkEnd w:id="1"/>
    </w:p>
    <w:p w14:paraId="4343F23C">
      <w:pPr>
        <w:pStyle w:val="3"/>
        <w:spacing w:before="0" w:after="0" w:line="500" w:lineRule="exact"/>
        <w:ind w:firstLine="640"/>
        <w:rPr>
          <w:rFonts w:hint="eastAsia" w:ascii="黑体" w:hAnsi="黑体" w:eastAsia="黑体"/>
          <w:b w:val="0"/>
        </w:rPr>
      </w:pPr>
      <w:r>
        <w:rPr>
          <w:rFonts w:hint="eastAsia" w:ascii="黑体" w:hAnsi="黑体" w:eastAsia="黑体"/>
          <w:b w:val="0"/>
        </w:rPr>
        <w:t>一、总则</w:t>
      </w:r>
    </w:p>
    <w:p w14:paraId="7E64C173">
      <w:pPr>
        <w:pStyle w:val="4"/>
        <w:spacing w:before="0" w:after="0" w:line="500" w:lineRule="exact"/>
        <w:ind w:firstLine="562"/>
        <w:jc w:val="left"/>
        <w:rPr>
          <w:sz w:val="28"/>
          <w:szCs w:val="28"/>
        </w:rPr>
      </w:pPr>
      <w:r>
        <w:rPr>
          <w:rFonts w:hint="eastAsia"/>
          <w:sz w:val="28"/>
          <w:szCs w:val="28"/>
        </w:rPr>
        <w:t>1、招标方式</w:t>
      </w:r>
    </w:p>
    <w:p w14:paraId="0861FFD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0D37633D">
      <w:pPr>
        <w:pStyle w:val="4"/>
        <w:spacing w:before="0" w:after="0" w:line="500" w:lineRule="exact"/>
        <w:ind w:firstLine="562"/>
        <w:jc w:val="left"/>
        <w:rPr>
          <w:sz w:val="28"/>
          <w:szCs w:val="28"/>
        </w:rPr>
      </w:pPr>
      <w:r>
        <w:rPr>
          <w:rFonts w:hint="eastAsia"/>
          <w:sz w:val="28"/>
          <w:szCs w:val="28"/>
        </w:rPr>
        <w:t>2、合格的投标人</w:t>
      </w:r>
    </w:p>
    <w:p w14:paraId="7EBD83A4">
      <w:pPr>
        <w:spacing w:line="500" w:lineRule="exact"/>
        <w:ind w:firstLine="480"/>
        <w:jc w:val="left"/>
        <w:rPr>
          <w:sz w:val="24"/>
          <w:szCs w:val="24"/>
        </w:rPr>
      </w:pPr>
      <w:r>
        <w:rPr>
          <w:rFonts w:hint="eastAsia"/>
          <w:sz w:val="24"/>
          <w:szCs w:val="24"/>
        </w:rPr>
        <w:t>2.1 满足招标公告中投标人的资格要求的规定。</w:t>
      </w:r>
    </w:p>
    <w:p w14:paraId="52164FCA">
      <w:pPr>
        <w:spacing w:line="500" w:lineRule="exact"/>
        <w:ind w:firstLine="480"/>
        <w:rPr>
          <w:sz w:val="24"/>
          <w:szCs w:val="24"/>
        </w:rPr>
      </w:pPr>
      <w:r>
        <w:rPr>
          <w:rFonts w:hint="eastAsia"/>
          <w:sz w:val="24"/>
          <w:szCs w:val="24"/>
        </w:rPr>
        <w:t xml:space="preserve">2.2 </w:t>
      </w:r>
      <w:r>
        <w:rPr>
          <w:rFonts w:hint="eastAsia" w:asciiTheme="minorEastAsia" w:hAnsiTheme="minorEastAsia"/>
          <w:sz w:val="24"/>
          <w:szCs w:val="24"/>
        </w:rPr>
        <w:t>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25C74CF1">
      <w:pPr>
        <w:spacing w:line="500" w:lineRule="exact"/>
        <w:ind w:firstLine="480"/>
        <w:jc w:val="left"/>
        <w:rPr>
          <w:sz w:val="24"/>
          <w:szCs w:val="24"/>
        </w:rPr>
      </w:pPr>
      <w:r>
        <w:rPr>
          <w:rFonts w:hint="eastAsia"/>
          <w:sz w:val="24"/>
          <w:szCs w:val="24"/>
        </w:rPr>
        <w:t>2.3满足本招标文件全部实质性要求和条件的规定。</w:t>
      </w:r>
    </w:p>
    <w:p w14:paraId="73823A8D">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4975D576">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2.5单位负责人为同一人或者存在直接控股、管理关系的不同供应商，不得参加同一合同项下的政府采购活动。</w:t>
      </w:r>
    </w:p>
    <w:p w14:paraId="68173EAB">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2.6除单一来源采购项目外，为采购项目提供整体设计、规范编制或者项目管理、监理、检测等服务的供应商，不得再参加该采购项目的其他采购活动。</w:t>
      </w:r>
    </w:p>
    <w:p w14:paraId="6FC4F4F9">
      <w:pPr>
        <w:pStyle w:val="26"/>
      </w:pPr>
    </w:p>
    <w:p w14:paraId="548ED4CA">
      <w:pPr>
        <w:pStyle w:val="4"/>
        <w:spacing w:before="0" w:after="0" w:line="500" w:lineRule="exact"/>
        <w:ind w:firstLine="562"/>
        <w:jc w:val="left"/>
        <w:rPr>
          <w:sz w:val="28"/>
          <w:szCs w:val="28"/>
        </w:rPr>
      </w:pPr>
      <w:r>
        <w:rPr>
          <w:rFonts w:hint="eastAsia"/>
          <w:sz w:val="28"/>
          <w:szCs w:val="28"/>
        </w:rPr>
        <w:t>3、适用法律</w:t>
      </w:r>
    </w:p>
    <w:p w14:paraId="5A2E2F3B">
      <w:pPr>
        <w:spacing w:line="500" w:lineRule="exact"/>
        <w:ind w:firstLine="480"/>
        <w:jc w:val="left"/>
        <w:rPr>
          <w:sz w:val="24"/>
          <w:szCs w:val="24"/>
        </w:rPr>
      </w:pPr>
      <w:r>
        <w:rPr>
          <w:rFonts w:hint="eastAsia"/>
          <w:sz w:val="24"/>
          <w:szCs w:val="24"/>
        </w:rPr>
        <w:t>3.1本次招标及由此产生的合同受中华人民共和国有关的法律法规制约和保护。</w:t>
      </w:r>
    </w:p>
    <w:p w14:paraId="3A5A51BB">
      <w:pPr>
        <w:pStyle w:val="4"/>
        <w:spacing w:before="0" w:after="0" w:line="500" w:lineRule="exact"/>
        <w:ind w:firstLine="562"/>
        <w:jc w:val="left"/>
        <w:rPr>
          <w:sz w:val="28"/>
          <w:szCs w:val="28"/>
        </w:rPr>
      </w:pPr>
      <w:r>
        <w:rPr>
          <w:rFonts w:hint="eastAsia"/>
          <w:sz w:val="28"/>
          <w:szCs w:val="28"/>
        </w:rPr>
        <w:t>4、投标费用</w:t>
      </w:r>
    </w:p>
    <w:p w14:paraId="779E0BE6">
      <w:pPr>
        <w:spacing w:line="500" w:lineRule="exact"/>
        <w:ind w:firstLine="480"/>
        <w:jc w:val="left"/>
        <w:rPr>
          <w:sz w:val="24"/>
          <w:szCs w:val="24"/>
        </w:rPr>
      </w:pPr>
      <w:r>
        <w:rPr>
          <w:rFonts w:hint="eastAsia"/>
          <w:sz w:val="24"/>
          <w:szCs w:val="24"/>
        </w:rPr>
        <w:t>4.1投标人应自行承担所有与参加投标有关的费用，无论投标过程中的做法和结果如何，江苏省招标中心有限公司（以下简称采购代理机构）在任何情况下均无义务和责任承担这些费用。</w:t>
      </w:r>
    </w:p>
    <w:p w14:paraId="03EEC55E">
      <w:pPr>
        <w:spacing w:line="500" w:lineRule="exact"/>
        <w:ind w:firstLine="480"/>
        <w:jc w:val="left"/>
        <w:rPr>
          <w:sz w:val="24"/>
          <w:szCs w:val="24"/>
        </w:rPr>
      </w:pPr>
      <w:r>
        <w:rPr>
          <w:rFonts w:hint="eastAsia"/>
          <w:sz w:val="24"/>
          <w:szCs w:val="24"/>
        </w:rPr>
        <w:t>4.2本次招标采购代理服务费及其他：</w:t>
      </w:r>
    </w:p>
    <w:p w14:paraId="7DDF5FFA">
      <w:pPr>
        <w:spacing w:line="500" w:lineRule="exact"/>
        <w:ind w:firstLine="480"/>
        <w:jc w:val="left"/>
        <w:rPr>
          <w:sz w:val="24"/>
          <w:szCs w:val="24"/>
        </w:rPr>
      </w:pPr>
      <w:r>
        <w:rPr>
          <w:rFonts w:hint="eastAsia"/>
          <w:sz w:val="24"/>
          <w:szCs w:val="24"/>
        </w:rPr>
        <w:t>（1）按照苏招协[2022]002文标准（货物）的</w:t>
      </w:r>
      <w:r>
        <w:rPr>
          <w:rFonts w:hint="eastAsia" w:eastAsia="宋体"/>
          <w:sz w:val="24"/>
          <w:szCs w:val="24"/>
        </w:rPr>
        <w:t>7</w:t>
      </w:r>
      <w:r>
        <w:rPr>
          <w:rFonts w:hint="eastAsia"/>
          <w:sz w:val="24"/>
          <w:szCs w:val="24"/>
        </w:rPr>
        <w:t>0%计取；</w:t>
      </w:r>
    </w:p>
    <w:p w14:paraId="1AB86581">
      <w:pPr>
        <w:spacing w:line="500" w:lineRule="exact"/>
        <w:ind w:firstLine="480"/>
        <w:jc w:val="left"/>
        <w:rPr>
          <w:sz w:val="24"/>
          <w:szCs w:val="24"/>
        </w:rPr>
      </w:pPr>
      <w:r>
        <w:rPr>
          <w:rFonts w:hint="eastAsia"/>
          <w:sz w:val="24"/>
          <w:szCs w:val="24"/>
        </w:rPr>
        <w:t>（2）涉及本采购项目的其他费用，按相关规定执行。</w:t>
      </w:r>
    </w:p>
    <w:p w14:paraId="62C1CC8F">
      <w:pPr>
        <w:spacing w:line="500" w:lineRule="exact"/>
        <w:ind w:firstLine="480"/>
        <w:jc w:val="left"/>
        <w:rPr>
          <w:sz w:val="24"/>
          <w:szCs w:val="24"/>
        </w:rPr>
      </w:pPr>
      <w:r>
        <w:rPr>
          <w:rFonts w:hint="eastAsia"/>
          <w:sz w:val="24"/>
          <w:szCs w:val="24"/>
        </w:rPr>
        <w:t>以上费用最终由中标人在领取中标通知书时一次性支付，投标人须将此部分费用综合考虑在报价中，不得单列。</w:t>
      </w:r>
    </w:p>
    <w:p w14:paraId="45F798D9">
      <w:pPr>
        <w:pStyle w:val="4"/>
        <w:spacing w:before="0" w:after="0" w:line="500" w:lineRule="exact"/>
        <w:ind w:firstLine="562"/>
        <w:jc w:val="left"/>
        <w:rPr>
          <w:sz w:val="28"/>
          <w:szCs w:val="28"/>
        </w:rPr>
      </w:pPr>
      <w:r>
        <w:rPr>
          <w:rFonts w:hint="eastAsia"/>
          <w:sz w:val="28"/>
          <w:szCs w:val="28"/>
        </w:rPr>
        <w:t>5、招标文件的约束力</w:t>
      </w:r>
    </w:p>
    <w:p w14:paraId="386643AB">
      <w:pPr>
        <w:spacing w:line="500" w:lineRule="exact"/>
        <w:ind w:firstLine="480"/>
        <w:jc w:val="left"/>
        <w:rPr>
          <w:sz w:val="24"/>
          <w:szCs w:val="24"/>
        </w:rPr>
      </w:pPr>
      <w:r>
        <w:rPr>
          <w:rFonts w:hint="eastAsia"/>
          <w:sz w:val="24"/>
          <w:szCs w:val="24"/>
        </w:rPr>
        <w:t>5.1 投标人一旦参加本项目采购活动，即被认为接受了本招标文件的规定和约束。</w:t>
      </w:r>
    </w:p>
    <w:p w14:paraId="5161F5A8">
      <w:pPr>
        <w:pStyle w:val="3"/>
        <w:spacing w:before="0" w:after="0" w:line="500" w:lineRule="exact"/>
        <w:ind w:firstLine="640"/>
        <w:rPr>
          <w:rFonts w:hint="eastAsia" w:ascii="黑体" w:hAnsi="黑体" w:eastAsia="黑体"/>
          <w:b w:val="0"/>
        </w:rPr>
      </w:pPr>
      <w:r>
        <w:rPr>
          <w:rFonts w:hint="eastAsia" w:ascii="黑体" w:hAnsi="黑体" w:eastAsia="黑体"/>
          <w:b w:val="0"/>
        </w:rPr>
        <w:t>二、招标文件</w:t>
      </w:r>
    </w:p>
    <w:p w14:paraId="5DEE6BE3">
      <w:pPr>
        <w:pStyle w:val="4"/>
        <w:spacing w:before="0" w:after="0" w:line="500" w:lineRule="exact"/>
        <w:ind w:firstLine="562"/>
        <w:jc w:val="left"/>
        <w:rPr>
          <w:sz w:val="28"/>
          <w:szCs w:val="28"/>
        </w:rPr>
      </w:pPr>
      <w:r>
        <w:rPr>
          <w:rFonts w:hint="eastAsia"/>
          <w:sz w:val="28"/>
          <w:szCs w:val="28"/>
        </w:rPr>
        <w:t>6、招标文件构成</w:t>
      </w:r>
    </w:p>
    <w:p w14:paraId="252A342F">
      <w:pPr>
        <w:spacing w:line="500" w:lineRule="exact"/>
        <w:ind w:firstLine="480"/>
        <w:jc w:val="left"/>
        <w:rPr>
          <w:sz w:val="24"/>
          <w:szCs w:val="24"/>
        </w:rPr>
      </w:pPr>
      <w:r>
        <w:rPr>
          <w:rFonts w:hint="eastAsia"/>
          <w:sz w:val="24"/>
          <w:szCs w:val="24"/>
        </w:rPr>
        <w:t>6.1招标文件由以下部分组成：</w:t>
      </w:r>
    </w:p>
    <w:p w14:paraId="215E3EA0">
      <w:pPr>
        <w:spacing w:line="500" w:lineRule="exact"/>
        <w:ind w:firstLine="480"/>
        <w:jc w:val="left"/>
        <w:rPr>
          <w:sz w:val="24"/>
          <w:szCs w:val="24"/>
        </w:rPr>
      </w:pPr>
      <w:r>
        <w:rPr>
          <w:rFonts w:hint="eastAsia"/>
          <w:sz w:val="24"/>
          <w:szCs w:val="24"/>
        </w:rPr>
        <w:t>（1）投标邀请</w:t>
      </w:r>
    </w:p>
    <w:p w14:paraId="436FB7D8">
      <w:pPr>
        <w:spacing w:line="500" w:lineRule="exact"/>
        <w:ind w:firstLine="480"/>
        <w:jc w:val="left"/>
        <w:rPr>
          <w:sz w:val="24"/>
          <w:szCs w:val="24"/>
        </w:rPr>
      </w:pPr>
      <w:r>
        <w:rPr>
          <w:rFonts w:hint="eastAsia"/>
          <w:sz w:val="24"/>
          <w:szCs w:val="24"/>
        </w:rPr>
        <w:t>（2）投标人须知</w:t>
      </w:r>
    </w:p>
    <w:p w14:paraId="23364E7E">
      <w:pPr>
        <w:spacing w:line="500" w:lineRule="exact"/>
        <w:ind w:firstLine="480"/>
        <w:jc w:val="left"/>
        <w:rPr>
          <w:sz w:val="24"/>
          <w:szCs w:val="24"/>
        </w:rPr>
      </w:pPr>
      <w:r>
        <w:rPr>
          <w:rFonts w:hint="eastAsia"/>
          <w:sz w:val="24"/>
          <w:szCs w:val="24"/>
        </w:rPr>
        <w:t>（3）合同文本</w:t>
      </w:r>
    </w:p>
    <w:p w14:paraId="36192ED6">
      <w:pPr>
        <w:spacing w:line="500" w:lineRule="exact"/>
        <w:ind w:firstLine="480"/>
        <w:jc w:val="left"/>
        <w:rPr>
          <w:sz w:val="24"/>
          <w:szCs w:val="24"/>
        </w:rPr>
      </w:pPr>
      <w:r>
        <w:rPr>
          <w:rFonts w:hint="eastAsia"/>
          <w:sz w:val="24"/>
          <w:szCs w:val="24"/>
        </w:rPr>
        <w:t>（4）采购需求</w:t>
      </w:r>
    </w:p>
    <w:p w14:paraId="780E76AB">
      <w:pPr>
        <w:spacing w:line="500" w:lineRule="exact"/>
        <w:ind w:firstLine="480"/>
        <w:jc w:val="left"/>
        <w:rPr>
          <w:sz w:val="24"/>
          <w:szCs w:val="24"/>
        </w:rPr>
      </w:pPr>
      <w:r>
        <w:rPr>
          <w:rFonts w:hint="eastAsia"/>
          <w:sz w:val="24"/>
          <w:szCs w:val="24"/>
        </w:rPr>
        <w:t>（5）评标方法与评标标准</w:t>
      </w:r>
    </w:p>
    <w:p w14:paraId="3F922C4C">
      <w:pPr>
        <w:spacing w:line="500" w:lineRule="exact"/>
        <w:ind w:firstLine="480"/>
        <w:jc w:val="left"/>
        <w:rPr>
          <w:sz w:val="24"/>
          <w:szCs w:val="24"/>
        </w:rPr>
      </w:pPr>
      <w:r>
        <w:rPr>
          <w:rFonts w:hint="eastAsia"/>
          <w:sz w:val="24"/>
          <w:szCs w:val="24"/>
        </w:rPr>
        <w:t>（6）投标文件格式</w:t>
      </w:r>
    </w:p>
    <w:p w14:paraId="7B633F7B">
      <w:pPr>
        <w:spacing w:line="500" w:lineRule="exact"/>
        <w:ind w:firstLine="480"/>
        <w:jc w:val="left"/>
        <w:rPr>
          <w:sz w:val="24"/>
          <w:szCs w:val="24"/>
        </w:rPr>
      </w:pPr>
      <w:r>
        <w:rPr>
          <w:rFonts w:hint="eastAsia"/>
          <w:sz w:val="24"/>
          <w:szCs w:val="24"/>
        </w:rPr>
        <w:t>请仔细检查招标文件是否齐全，如有缺漏请立即与采购代理机构联系解决。</w:t>
      </w:r>
    </w:p>
    <w:p w14:paraId="449F07B8">
      <w:pPr>
        <w:pStyle w:val="4"/>
        <w:spacing w:before="0" w:after="0" w:line="500" w:lineRule="exact"/>
        <w:ind w:firstLine="562"/>
        <w:jc w:val="left"/>
        <w:rPr>
          <w:sz w:val="28"/>
          <w:szCs w:val="28"/>
        </w:rPr>
      </w:pPr>
      <w:r>
        <w:rPr>
          <w:rFonts w:hint="eastAsia"/>
          <w:sz w:val="28"/>
          <w:szCs w:val="28"/>
        </w:rPr>
        <w:t>7、招标文件的澄清</w:t>
      </w:r>
    </w:p>
    <w:p w14:paraId="3B6E9D48">
      <w:pPr>
        <w:spacing w:line="500" w:lineRule="exact"/>
        <w:ind w:firstLine="480"/>
        <w:jc w:val="left"/>
        <w:rPr>
          <w:sz w:val="24"/>
          <w:szCs w:val="24"/>
        </w:rPr>
      </w:pPr>
      <w:r>
        <w:rPr>
          <w:rFonts w:hint="eastAsia"/>
          <w:sz w:val="24"/>
          <w:szCs w:val="24"/>
        </w:rPr>
        <w:t>7.1任何要求对招标文件进行澄清的投标人，应在投标截止期十日前按招标公告中的通讯地址，以书面形式通知采购人或者采购代理机构。</w:t>
      </w:r>
    </w:p>
    <w:p w14:paraId="14C6820F">
      <w:pPr>
        <w:pStyle w:val="4"/>
        <w:spacing w:before="0" w:after="0" w:line="500" w:lineRule="exact"/>
        <w:ind w:firstLine="562"/>
        <w:jc w:val="left"/>
        <w:rPr>
          <w:sz w:val="28"/>
          <w:szCs w:val="28"/>
        </w:rPr>
      </w:pPr>
      <w:r>
        <w:rPr>
          <w:rFonts w:hint="eastAsia"/>
          <w:sz w:val="28"/>
          <w:szCs w:val="28"/>
        </w:rPr>
        <w:t>8、招标文件的修改</w:t>
      </w:r>
    </w:p>
    <w:p w14:paraId="795516C8">
      <w:pPr>
        <w:spacing w:line="500" w:lineRule="exact"/>
        <w:ind w:firstLine="480"/>
        <w:jc w:val="left"/>
        <w:rPr>
          <w:sz w:val="24"/>
          <w:szCs w:val="24"/>
        </w:rPr>
      </w:pPr>
      <w:r>
        <w:rPr>
          <w:rFonts w:hint="eastAsia"/>
          <w:sz w:val="24"/>
          <w:szCs w:val="24"/>
        </w:rPr>
        <w:t>8.1在投标截止时间前，采购人或者采购代理机构可以对招标文件进行修改。</w:t>
      </w:r>
    </w:p>
    <w:p w14:paraId="5792F7E9">
      <w:pPr>
        <w:spacing w:line="500" w:lineRule="exact"/>
        <w:ind w:firstLine="480"/>
        <w:jc w:val="left"/>
        <w:rPr>
          <w:sz w:val="24"/>
          <w:szCs w:val="24"/>
        </w:rPr>
      </w:pPr>
      <w:r>
        <w:rPr>
          <w:rFonts w:hint="eastAsia"/>
          <w:sz w:val="24"/>
          <w:szCs w:val="24"/>
        </w:rPr>
        <w:t>8.2采购人有权按照法定的要求推迟投标截止日期和开标日期。</w:t>
      </w:r>
    </w:p>
    <w:p w14:paraId="354BA77A">
      <w:pPr>
        <w:spacing w:line="500" w:lineRule="exact"/>
        <w:ind w:firstLine="480"/>
        <w:jc w:val="left"/>
        <w:rPr>
          <w:sz w:val="24"/>
          <w:szCs w:val="24"/>
        </w:rPr>
      </w:pPr>
      <w:r>
        <w:rPr>
          <w:rFonts w:hint="eastAsia"/>
          <w:sz w:val="24"/>
          <w:szCs w:val="24"/>
        </w:rPr>
        <w:t>8.3招标文件的修改将在江苏政府采购网公布，补充文件将作为招标文件的组成部分，并对投标人具有约束力。</w:t>
      </w:r>
    </w:p>
    <w:p w14:paraId="3DAA0E37">
      <w:pPr>
        <w:pStyle w:val="3"/>
        <w:spacing w:before="0" w:after="0" w:line="500" w:lineRule="exact"/>
        <w:ind w:firstLine="640"/>
        <w:rPr>
          <w:rFonts w:hint="eastAsia" w:ascii="黑体" w:hAnsi="黑体" w:eastAsia="黑体"/>
          <w:b w:val="0"/>
        </w:rPr>
      </w:pPr>
      <w:r>
        <w:rPr>
          <w:rFonts w:hint="eastAsia" w:ascii="黑体" w:hAnsi="黑体" w:eastAsia="黑体"/>
          <w:b w:val="0"/>
        </w:rPr>
        <w:t>三、投标文件的编制</w:t>
      </w:r>
    </w:p>
    <w:p w14:paraId="26AEB41F">
      <w:pPr>
        <w:pStyle w:val="4"/>
        <w:spacing w:before="0" w:after="0" w:line="500" w:lineRule="exact"/>
        <w:ind w:firstLine="562"/>
        <w:jc w:val="left"/>
        <w:rPr>
          <w:sz w:val="28"/>
          <w:szCs w:val="28"/>
        </w:rPr>
      </w:pPr>
      <w:r>
        <w:rPr>
          <w:rFonts w:hint="eastAsia"/>
          <w:sz w:val="28"/>
          <w:szCs w:val="28"/>
        </w:rPr>
        <w:t>9、投标文件编写注意事项</w:t>
      </w:r>
    </w:p>
    <w:p w14:paraId="74D0B715">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w:t>
      </w:r>
      <w:r>
        <w:rPr>
          <w:rFonts w:hint="eastAsia" w:eastAsia="宋体"/>
          <w:sz w:val="24"/>
          <w:szCs w:val="24"/>
        </w:rPr>
        <w:t>和规定</w:t>
      </w:r>
      <w:r>
        <w:rPr>
          <w:rFonts w:hint="eastAsia"/>
          <w:sz w:val="24"/>
          <w:szCs w:val="24"/>
        </w:rPr>
        <w:t>编制投标文件。投标文件应当对招标文件提出的要求和条件作出明确响应，并保证所提供的全部资料的真实性，否则作无效响应处理。</w:t>
      </w:r>
    </w:p>
    <w:p w14:paraId="2474070D">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6EB1DD2E">
      <w:pPr>
        <w:spacing w:line="500" w:lineRule="exact"/>
        <w:ind w:firstLine="480"/>
        <w:jc w:val="left"/>
        <w:rPr>
          <w:sz w:val="24"/>
          <w:szCs w:val="24"/>
        </w:rPr>
      </w:pPr>
      <w:r>
        <w:rPr>
          <w:rFonts w:hint="eastAsia"/>
          <w:sz w:val="24"/>
          <w:szCs w:val="24"/>
        </w:rPr>
        <w:t>9.3 本项目执行连财购【2025】24号文：关于落实解决政府采购异常低价问题相关措施的通知：</w:t>
      </w:r>
    </w:p>
    <w:p w14:paraId="6AAE71E1">
      <w:pPr>
        <w:spacing w:line="500" w:lineRule="exact"/>
        <w:ind w:firstLine="480"/>
        <w:jc w:val="left"/>
        <w:rPr>
          <w:sz w:val="24"/>
          <w:szCs w:val="24"/>
        </w:rPr>
      </w:pPr>
      <w:r>
        <w:rPr>
          <w:rFonts w:hint="eastAsia"/>
          <w:sz w:val="24"/>
          <w:szCs w:val="24"/>
        </w:rPr>
        <w:t>（1）评审过程中出现下列情形之一的，评审小组应当启动异常低价投标（响应）审查程序：①投标（响应）报价低于采购项目预算50%的，即投标（响应）报价&lt;采购项目预算×50%；②投标（响应）报价低于采购项目最高限价45%的，即投标（响应）报价&lt;采购项目最高限价×45%；③评审小组认定的供应商报价过低、有可能影响产品质量或者不能诚信履约的其他情形。</w:t>
      </w:r>
    </w:p>
    <w:p w14:paraId="2F8FC3FD">
      <w:pPr>
        <w:spacing w:line="500" w:lineRule="exact"/>
        <w:ind w:firstLine="480"/>
        <w:jc w:val="left"/>
        <w:rPr>
          <w:sz w:val="24"/>
          <w:szCs w:val="24"/>
        </w:rPr>
      </w:pPr>
      <w:r>
        <w:rPr>
          <w:rFonts w:hint="eastAsia"/>
          <w:sz w:val="24"/>
          <w:szCs w:val="24"/>
        </w:rPr>
        <w:t>（2）启动异常低价投标（响应）审查后，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评委会将将在评审过程中通过“苏采云”系统要求其在合理的时间内提供书面说明、证明材料。供应商可在投标（响应）文件中提供项目具体成本测算等与报价合理性相关的书面说明及相关证明材料，对投标（响应）价格作出解释，便于评审。</w:t>
      </w:r>
    </w:p>
    <w:p w14:paraId="1EA93A45">
      <w:pPr>
        <w:pStyle w:val="4"/>
        <w:spacing w:before="0" w:after="0" w:line="500" w:lineRule="exact"/>
        <w:ind w:firstLine="562"/>
        <w:jc w:val="left"/>
        <w:rPr>
          <w:sz w:val="28"/>
          <w:szCs w:val="28"/>
        </w:rPr>
      </w:pPr>
      <w:r>
        <w:rPr>
          <w:rFonts w:hint="eastAsia"/>
          <w:sz w:val="28"/>
          <w:szCs w:val="28"/>
        </w:rPr>
        <w:t>10、投标文件的语言及度量衡单位</w:t>
      </w:r>
    </w:p>
    <w:p w14:paraId="72296757">
      <w:pPr>
        <w:spacing w:line="500" w:lineRule="exact"/>
        <w:ind w:firstLine="480"/>
        <w:jc w:val="left"/>
        <w:rPr>
          <w:sz w:val="24"/>
          <w:szCs w:val="24"/>
        </w:rPr>
      </w:pPr>
      <w:r>
        <w:rPr>
          <w:rFonts w:hint="eastAsia"/>
          <w:sz w:val="24"/>
          <w:szCs w:val="24"/>
        </w:rPr>
        <w:t>10.1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1CAA4D3">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49A9A588">
      <w:pPr>
        <w:pStyle w:val="4"/>
        <w:spacing w:before="0" w:after="0" w:line="500" w:lineRule="exact"/>
        <w:ind w:firstLine="562"/>
        <w:jc w:val="left"/>
        <w:rPr>
          <w:sz w:val="28"/>
          <w:szCs w:val="28"/>
        </w:rPr>
      </w:pPr>
      <w:r>
        <w:rPr>
          <w:rFonts w:hint="eastAsia"/>
          <w:sz w:val="28"/>
          <w:szCs w:val="28"/>
        </w:rPr>
        <w:t>11、投标文件构成</w:t>
      </w:r>
    </w:p>
    <w:p w14:paraId="4BA9776F">
      <w:pPr>
        <w:spacing w:line="500" w:lineRule="exact"/>
        <w:ind w:firstLine="480"/>
        <w:jc w:val="left"/>
        <w:rPr>
          <w:sz w:val="24"/>
          <w:szCs w:val="24"/>
        </w:rPr>
      </w:pPr>
      <w:r>
        <w:rPr>
          <w:rFonts w:hint="eastAsia"/>
          <w:sz w:val="24"/>
          <w:szCs w:val="24"/>
        </w:rPr>
        <w:t>11.1投标人编写的投标文件应包括资格证明文件、符合性证明文件、投标分项报价表、技术要求响应及偏离表、商务要求响应及偏离表、其他证明文件、投标函、开标一览表等部分。</w:t>
      </w:r>
    </w:p>
    <w:p w14:paraId="1005D337">
      <w:pPr>
        <w:spacing w:line="500" w:lineRule="exact"/>
        <w:ind w:firstLine="480"/>
        <w:jc w:val="left"/>
        <w:rPr>
          <w:sz w:val="24"/>
          <w:szCs w:val="24"/>
        </w:rPr>
      </w:pPr>
      <w:r>
        <w:rPr>
          <w:rFonts w:hint="eastAsia"/>
          <w:sz w:val="24"/>
          <w:szCs w:val="24"/>
        </w:rPr>
        <w:t>11.2</w:t>
      </w:r>
      <w:r>
        <w:rPr>
          <w:rFonts w:hint="eastAsia"/>
          <w:b/>
          <w:bCs/>
          <w:sz w:val="24"/>
          <w:szCs w:val="24"/>
        </w:rPr>
        <w:t>如投标文件制作工具中格式和内容与江苏政府采购网发布的招标文件不一致，请以江苏政府采购网发布的招标文件为准。</w:t>
      </w:r>
    </w:p>
    <w:p w14:paraId="66CE8154">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6E2740F0">
      <w:pPr>
        <w:pStyle w:val="4"/>
        <w:spacing w:before="0" w:after="0" w:line="500" w:lineRule="exact"/>
        <w:ind w:firstLine="562"/>
        <w:jc w:val="left"/>
        <w:rPr>
          <w:sz w:val="28"/>
          <w:szCs w:val="28"/>
        </w:rPr>
      </w:pPr>
      <w:r>
        <w:rPr>
          <w:rFonts w:hint="eastAsia"/>
          <w:sz w:val="28"/>
          <w:szCs w:val="28"/>
        </w:rPr>
        <w:t>12、证明投标人及投标标的符合招标文件规定的文件</w:t>
      </w:r>
    </w:p>
    <w:p w14:paraId="42BE7DDC">
      <w:pPr>
        <w:spacing w:line="500" w:lineRule="exact"/>
        <w:ind w:firstLine="480"/>
        <w:jc w:val="left"/>
        <w:rPr>
          <w:sz w:val="24"/>
          <w:szCs w:val="24"/>
        </w:rPr>
      </w:pPr>
      <w:r>
        <w:rPr>
          <w:rFonts w:hint="eastAsia"/>
          <w:sz w:val="24"/>
          <w:szCs w:val="24"/>
        </w:rPr>
        <w:t>12.1投标人应按照招标文件要求提交证明文件，证明其及投标标的符合招标文件规定。</w:t>
      </w:r>
    </w:p>
    <w:p w14:paraId="0A270C9A">
      <w:pPr>
        <w:spacing w:line="500" w:lineRule="exact"/>
        <w:ind w:firstLine="480"/>
        <w:jc w:val="left"/>
        <w:rPr>
          <w:sz w:val="24"/>
          <w:szCs w:val="24"/>
        </w:rPr>
      </w:pPr>
      <w:r>
        <w:rPr>
          <w:rFonts w:hint="eastAsia"/>
          <w:sz w:val="24"/>
          <w:szCs w:val="24"/>
        </w:rPr>
        <w:t>12.2招标文件对证明文件无明确形式要求的，证明文件可以以文字资料、图纸和数据等形式提交。</w:t>
      </w:r>
    </w:p>
    <w:p w14:paraId="3981534A">
      <w:pPr>
        <w:spacing w:line="500" w:lineRule="exact"/>
        <w:ind w:firstLine="480"/>
        <w:jc w:val="left"/>
        <w:rPr>
          <w:sz w:val="24"/>
          <w:szCs w:val="24"/>
        </w:rPr>
      </w:pPr>
      <w:r>
        <w:rPr>
          <w:rFonts w:hint="eastAsia"/>
          <w:sz w:val="24"/>
          <w:szCs w:val="24"/>
        </w:rPr>
        <w:t>12.3 投标人委托代理时应当提交授权委托书，请按招标文件第六章</w:t>
      </w:r>
      <w:r>
        <w:rPr>
          <w:rFonts w:hint="eastAsia" w:eastAsia="宋体"/>
          <w:sz w:val="24"/>
          <w:szCs w:val="24"/>
        </w:rPr>
        <w:t>规定</w:t>
      </w:r>
      <w:r>
        <w:rPr>
          <w:rFonts w:hint="eastAsia"/>
          <w:sz w:val="24"/>
          <w:szCs w:val="24"/>
        </w:rPr>
        <w:t>格式及要求填写并附法定代表人（单位负责人）与委托代理人身份证明。</w:t>
      </w:r>
    </w:p>
    <w:p w14:paraId="1005C841">
      <w:pPr>
        <w:pStyle w:val="4"/>
        <w:spacing w:before="0" w:after="0" w:line="500" w:lineRule="exact"/>
        <w:ind w:firstLine="562"/>
        <w:jc w:val="left"/>
      </w:pPr>
      <w:r>
        <w:rPr>
          <w:rFonts w:hint="eastAsia"/>
          <w:sz w:val="28"/>
          <w:szCs w:val="28"/>
        </w:rPr>
        <w:t>13、投标分项报价表</w:t>
      </w:r>
    </w:p>
    <w:p w14:paraId="5C17D522">
      <w:pPr>
        <w:spacing w:line="500" w:lineRule="exact"/>
        <w:ind w:firstLine="480"/>
        <w:rPr>
          <w:sz w:val="24"/>
          <w:szCs w:val="24"/>
        </w:rPr>
      </w:pPr>
      <w:r>
        <w:rPr>
          <w:rFonts w:hint="eastAsia"/>
          <w:sz w:val="24"/>
          <w:szCs w:val="24"/>
        </w:rPr>
        <w:t>13.</w:t>
      </w:r>
      <w:r>
        <w:rPr>
          <w:rFonts w:hint="eastAsia" w:eastAsia="宋体"/>
          <w:sz w:val="24"/>
          <w:szCs w:val="24"/>
        </w:rPr>
        <w:t>1</w:t>
      </w:r>
      <w:r>
        <w:rPr>
          <w:rFonts w:hint="eastAsia"/>
          <w:sz w:val="24"/>
          <w:szCs w:val="24"/>
        </w:rPr>
        <w:t xml:space="preserve"> </w:t>
      </w:r>
      <w:r>
        <w:rPr>
          <w:rFonts w:hint="eastAsia" w:asciiTheme="minorEastAsia" w:hAnsiTheme="minorEastAsia"/>
          <w:sz w:val="24"/>
          <w:szCs w:val="24"/>
        </w:rPr>
        <w:t>投标人应根据投标报价要求在投标分项报价表中列明各项投标单价、总价等，未全部列示的作无效响应处理。</w:t>
      </w:r>
    </w:p>
    <w:p w14:paraId="659DFC25">
      <w:pPr>
        <w:spacing w:line="500" w:lineRule="exact"/>
        <w:ind w:firstLine="480"/>
        <w:jc w:val="left"/>
        <w:rPr>
          <w:sz w:val="24"/>
          <w:szCs w:val="24"/>
        </w:rPr>
      </w:pPr>
      <w:r>
        <w:rPr>
          <w:rFonts w:hint="eastAsia"/>
          <w:sz w:val="24"/>
          <w:szCs w:val="24"/>
        </w:rPr>
        <w:t>13.</w:t>
      </w:r>
      <w:r>
        <w:rPr>
          <w:rFonts w:hint="eastAsia" w:eastAsia="宋体"/>
          <w:sz w:val="24"/>
          <w:szCs w:val="24"/>
        </w:rPr>
        <w:t>2</w:t>
      </w:r>
      <w:r>
        <w:rPr>
          <w:rFonts w:hint="eastAsia"/>
          <w:sz w:val="24"/>
          <w:szCs w:val="24"/>
        </w:rPr>
        <w:t>投标货币。投标文件中的单价和总价无特殊规定的采用人民币报价，以元为单位标注。招标文件中另有规定的按规定执行。</w:t>
      </w:r>
    </w:p>
    <w:p w14:paraId="6260DF52">
      <w:pPr>
        <w:pStyle w:val="4"/>
        <w:spacing w:before="0" w:after="0" w:line="500" w:lineRule="exact"/>
        <w:ind w:firstLine="562"/>
        <w:jc w:val="left"/>
        <w:rPr>
          <w:sz w:val="28"/>
          <w:szCs w:val="28"/>
        </w:rPr>
      </w:pPr>
      <w:r>
        <w:rPr>
          <w:rFonts w:hint="eastAsia"/>
          <w:sz w:val="28"/>
          <w:szCs w:val="28"/>
        </w:rPr>
        <w:t>14、技术要求响应及偏离表、商务要求响应及偏离表</w:t>
      </w:r>
    </w:p>
    <w:p w14:paraId="74DC4C93">
      <w:pPr>
        <w:spacing w:line="500" w:lineRule="exact"/>
        <w:ind w:firstLine="480"/>
        <w:rPr>
          <w:rFonts w:hint="eastAsia" w:asciiTheme="minorEastAsia" w:hAnsiTheme="minorEastAsia"/>
          <w:sz w:val="24"/>
          <w:szCs w:val="24"/>
        </w:rPr>
      </w:pPr>
      <w:r>
        <w:rPr>
          <w:rFonts w:hint="eastAsia"/>
          <w:sz w:val="24"/>
          <w:szCs w:val="24"/>
          <w:lang w:val="zh-CN"/>
        </w:rPr>
        <w:t>1</w:t>
      </w:r>
      <w:r>
        <w:rPr>
          <w:rFonts w:hint="eastAsia"/>
          <w:sz w:val="24"/>
          <w:szCs w:val="24"/>
        </w:rPr>
        <w:t>4</w:t>
      </w:r>
      <w:r>
        <w:rPr>
          <w:rFonts w:hint="eastAsia"/>
          <w:sz w:val="24"/>
          <w:szCs w:val="24"/>
          <w:lang w:val="zh-CN"/>
        </w:rPr>
        <w:t xml:space="preserve">.1 </w:t>
      </w:r>
      <w:r>
        <w:rPr>
          <w:rFonts w:hint="eastAsia" w:asciiTheme="minorEastAsia" w:hAnsiTheme="minorEastAsia"/>
          <w:sz w:val="24"/>
          <w:szCs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22D1DF3F">
      <w:pPr>
        <w:spacing w:line="500" w:lineRule="exact"/>
        <w:ind w:firstLine="480"/>
        <w:jc w:val="left"/>
        <w:rPr>
          <w:sz w:val="24"/>
          <w:szCs w:val="24"/>
          <w:lang w:val="zh-CN"/>
        </w:rPr>
      </w:pPr>
      <w:r>
        <w:rPr>
          <w:rFonts w:hint="eastAsia"/>
          <w:sz w:val="24"/>
          <w:szCs w:val="24"/>
          <w:lang w:val="zh-CN"/>
        </w:rPr>
        <w:t>1</w:t>
      </w:r>
      <w:r>
        <w:rPr>
          <w:rFonts w:hint="eastAsia"/>
          <w:sz w:val="24"/>
          <w:szCs w:val="24"/>
        </w:rPr>
        <w:t>4</w:t>
      </w:r>
      <w:r>
        <w:rPr>
          <w:rFonts w:hint="eastAsia"/>
          <w:sz w:val="24"/>
          <w:szCs w:val="24"/>
          <w:lang w:val="zh-CN"/>
        </w:rPr>
        <w:t>.2 投标人需根据招标文件第四章 采购需求的要求提供相关证明材料。</w:t>
      </w:r>
    </w:p>
    <w:p w14:paraId="211FD6A9">
      <w:pPr>
        <w:spacing w:line="500" w:lineRule="exact"/>
        <w:ind w:firstLine="480"/>
        <w:jc w:val="left"/>
        <w:rPr>
          <w:sz w:val="24"/>
          <w:szCs w:val="24"/>
          <w:lang w:val="zh-CN"/>
        </w:rPr>
      </w:pPr>
      <w:r>
        <w:rPr>
          <w:rFonts w:hint="eastAsia"/>
          <w:sz w:val="24"/>
          <w:szCs w:val="24"/>
          <w:lang w:val="zh-CN"/>
        </w:rPr>
        <w:t>1</w:t>
      </w:r>
      <w:r>
        <w:rPr>
          <w:rFonts w:hint="eastAsia"/>
          <w:sz w:val="24"/>
          <w:szCs w:val="24"/>
        </w:rPr>
        <w:t>4</w:t>
      </w:r>
      <w:r>
        <w:rPr>
          <w:rFonts w:hint="eastAsia"/>
          <w:sz w:val="24"/>
          <w:szCs w:val="24"/>
          <w:lang w:val="zh-CN"/>
        </w:rPr>
        <w:t>.3 投标人可在投标文件中提供认为需要的其他技术文件或说明。</w:t>
      </w:r>
    </w:p>
    <w:p w14:paraId="4BA7E495">
      <w:pPr>
        <w:pStyle w:val="4"/>
        <w:spacing w:before="0" w:after="0" w:line="500" w:lineRule="exact"/>
        <w:ind w:firstLine="562"/>
        <w:jc w:val="left"/>
        <w:rPr>
          <w:sz w:val="28"/>
          <w:szCs w:val="28"/>
        </w:rPr>
      </w:pPr>
      <w:r>
        <w:rPr>
          <w:rFonts w:hint="eastAsia"/>
          <w:sz w:val="28"/>
          <w:szCs w:val="28"/>
        </w:rPr>
        <w:t>15、服务承诺、培训计划、人员安排及其他</w:t>
      </w:r>
    </w:p>
    <w:p w14:paraId="45A1A7AB">
      <w:pPr>
        <w:spacing w:line="500" w:lineRule="exact"/>
        <w:ind w:firstLine="480"/>
        <w:jc w:val="left"/>
        <w:rPr>
          <w:sz w:val="24"/>
          <w:szCs w:val="24"/>
        </w:rPr>
      </w:pPr>
      <w:r>
        <w:rPr>
          <w:rFonts w:hint="eastAsia"/>
          <w:sz w:val="24"/>
          <w:szCs w:val="24"/>
        </w:rPr>
        <w:t>1</w:t>
      </w:r>
      <w:r>
        <w:rPr>
          <w:rFonts w:hint="eastAsia" w:eastAsia="宋体"/>
          <w:sz w:val="24"/>
          <w:szCs w:val="24"/>
        </w:rPr>
        <w:t>5</w:t>
      </w:r>
      <w:r>
        <w:rPr>
          <w:rFonts w:hint="eastAsia"/>
          <w:sz w:val="24"/>
          <w:szCs w:val="24"/>
        </w:rPr>
        <w:t>.1 投标人需根据招标文件要求提供有关售后服务的售后服务方式、售后服务响应的时间、售后服务的内容等。</w:t>
      </w:r>
    </w:p>
    <w:p w14:paraId="2E004EFC">
      <w:pPr>
        <w:spacing w:line="500" w:lineRule="exact"/>
        <w:ind w:firstLine="480"/>
        <w:jc w:val="left"/>
        <w:rPr>
          <w:sz w:val="24"/>
          <w:szCs w:val="24"/>
        </w:rPr>
      </w:pPr>
      <w:r>
        <w:rPr>
          <w:rFonts w:hint="eastAsia"/>
          <w:sz w:val="24"/>
          <w:szCs w:val="24"/>
        </w:rPr>
        <w:t>1</w:t>
      </w:r>
      <w:r>
        <w:rPr>
          <w:rFonts w:hint="eastAsia" w:eastAsia="宋体"/>
          <w:sz w:val="24"/>
          <w:szCs w:val="24"/>
        </w:rPr>
        <w:t>5</w:t>
      </w:r>
      <w:r>
        <w:rPr>
          <w:rFonts w:hint="eastAsia"/>
          <w:sz w:val="24"/>
          <w:szCs w:val="24"/>
        </w:rPr>
        <w:t>.2 投标人需根据招标文件要求提供培训计划</w:t>
      </w:r>
      <w:r>
        <w:rPr>
          <w:rFonts w:hint="eastAsia" w:asciiTheme="minorEastAsia" w:hAnsiTheme="minorEastAsia"/>
          <w:sz w:val="24"/>
          <w:szCs w:val="24"/>
        </w:rPr>
        <w:t>、人员安排等</w:t>
      </w:r>
      <w:r>
        <w:rPr>
          <w:rFonts w:hint="eastAsia"/>
          <w:sz w:val="24"/>
          <w:szCs w:val="24"/>
        </w:rPr>
        <w:t>。</w:t>
      </w:r>
    </w:p>
    <w:p w14:paraId="569CD61C">
      <w:pPr>
        <w:spacing w:line="500" w:lineRule="exact"/>
        <w:ind w:firstLine="480"/>
        <w:jc w:val="left"/>
        <w:rPr>
          <w:sz w:val="24"/>
          <w:szCs w:val="24"/>
        </w:rPr>
      </w:pPr>
      <w:r>
        <w:rPr>
          <w:rFonts w:hint="eastAsia"/>
          <w:sz w:val="24"/>
          <w:szCs w:val="24"/>
        </w:rPr>
        <w:t>1</w:t>
      </w:r>
      <w:r>
        <w:rPr>
          <w:rFonts w:hint="eastAsia" w:eastAsia="宋体"/>
          <w:sz w:val="24"/>
          <w:szCs w:val="24"/>
        </w:rPr>
        <w:t>5</w:t>
      </w:r>
      <w:r>
        <w:rPr>
          <w:rFonts w:hint="eastAsia"/>
          <w:sz w:val="24"/>
          <w:szCs w:val="24"/>
        </w:rPr>
        <w:t>.3 投标人需根据招标文件要求提供实施方案、质保承诺等。</w:t>
      </w:r>
    </w:p>
    <w:p w14:paraId="1DEB0AB6">
      <w:pPr>
        <w:pStyle w:val="4"/>
        <w:spacing w:before="0" w:after="0" w:line="500" w:lineRule="exact"/>
        <w:ind w:firstLine="562"/>
        <w:jc w:val="left"/>
        <w:rPr>
          <w:sz w:val="28"/>
          <w:szCs w:val="28"/>
        </w:rPr>
      </w:pPr>
      <w:r>
        <w:rPr>
          <w:rFonts w:hint="eastAsia"/>
          <w:sz w:val="28"/>
          <w:szCs w:val="28"/>
        </w:rPr>
        <w:t>16、投标函和开标一览表</w:t>
      </w:r>
    </w:p>
    <w:p w14:paraId="3B0DC5D3">
      <w:pPr>
        <w:spacing w:line="500" w:lineRule="exact"/>
        <w:ind w:firstLine="480"/>
        <w:jc w:val="left"/>
        <w:rPr>
          <w:sz w:val="24"/>
          <w:szCs w:val="24"/>
        </w:rPr>
      </w:pPr>
      <w:r>
        <w:rPr>
          <w:rFonts w:hint="eastAsia"/>
          <w:sz w:val="24"/>
          <w:szCs w:val="24"/>
        </w:rPr>
        <w:t>16.1投标人应按照招标文件中提供的格式完整、正确填写投标函、开标一览表。</w:t>
      </w:r>
    </w:p>
    <w:p w14:paraId="56588842">
      <w:pPr>
        <w:spacing w:line="500" w:lineRule="exact"/>
        <w:ind w:firstLine="480"/>
        <w:jc w:val="left"/>
        <w:rPr>
          <w:sz w:val="24"/>
          <w:szCs w:val="24"/>
        </w:rPr>
      </w:pPr>
      <w:r>
        <w:rPr>
          <w:rFonts w:hint="eastAsia"/>
          <w:sz w:val="24"/>
          <w:szCs w:val="24"/>
        </w:rPr>
        <w:t>16.2对于采用货币报价的项目，开标一览表中的投标总报价应与投标分项报价表中的投标总报价一致，如不一致，不</w:t>
      </w:r>
      <w:r>
        <w:rPr>
          <w:rFonts w:hint="eastAsia" w:eastAsia="宋体"/>
          <w:sz w:val="24"/>
          <w:szCs w:val="24"/>
        </w:rPr>
        <w:t>作为</w:t>
      </w:r>
      <w:r>
        <w:rPr>
          <w:rFonts w:hint="eastAsia"/>
          <w:sz w:val="24"/>
          <w:szCs w:val="24"/>
        </w:rPr>
        <w:t>无效投标处理，但评标时以开标一览表中价格为准。</w:t>
      </w:r>
    </w:p>
    <w:p w14:paraId="3317C242">
      <w:pPr>
        <w:pStyle w:val="4"/>
        <w:spacing w:before="0" w:after="0" w:line="500" w:lineRule="exact"/>
        <w:ind w:firstLine="562"/>
        <w:jc w:val="left"/>
        <w:rPr>
          <w:sz w:val="28"/>
          <w:szCs w:val="28"/>
        </w:rPr>
      </w:pPr>
      <w:r>
        <w:rPr>
          <w:rFonts w:hint="eastAsia"/>
          <w:sz w:val="28"/>
          <w:szCs w:val="28"/>
        </w:rPr>
        <w:t>17、投标有效期</w:t>
      </w:r>
    </w:p>
    <w:p w14:paraId="5E3C5F9E">
      <w:pPr>
        <w:spacing w:line="500" w:lineRule="exact"/>
        <w:ind w:firstLine="480"/>
        <w:jc w:val="left"/>
        <w:rPr>
          <w:sz w:val="24"/>
          <w:szCs w:val="24"/>
        </w:rPr>
      </w:pPr>
      <w:r>
        <w:rPr>
          <w:rFonts w:hint="eastAsia"/>
          <w:sz w:val="24"/>
          <w:szCs w:val="24"/>
        </w:rPr>
        <w:t>17.1投标有效期为开标之日后六十（60）天。投标有效期比规定短的将被视为未实质性响应招标文件而予以拒绝。</w:t>
      </w:r>
    </w:p>
    <w:p w14:paraId="1F166D8F">
      <w:pPr>
        <w:spacing w:line="500" w:lineRule="exact"/>
        <w:ind w:firstLine="480"/>
        <w:jc w:val="left"/>
        <w:rPr>
          <w:sz w:val="24"/>
          <w:szCs w:val="24"/>
        </w:rPr>
      </w:pPr>
      <w:r>
        <w:rPr>
          <w:rFonts w:hint="eastAsia"/>
          <w:sz w:val="24"/>
          <w:szCs w:val="24"/>
        </w:rPr>
        <w:t>17.2</w:t>
      </w:r>
      <w:r>
        <w:rPr>
          <w:rFonts w:hint="eastAsia" w:ascii="宋体" w:hAnsi="宋体" w:eastAsia="宋体" w:cs="Times New Roman"/>
          <w:sz w:val="24"/>
          <w:szCs w:val="24"/>
        </w:rPr>
        <w:t xml:space="preserve"> </w:t>
      </w:r>
      <w:r>
        <w:rPr>
          <w:rFonts w:hint="eastAsia" w:ascii="宋体" w:hAnsi="宋体"/>
          <w:bCs/>
          <w:sz w:val="24"/>
          <w:szCs w:val="21"/>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受投标有效期约束的所有权利与义务均延长至新的有效期</w:t>
      </w:r>
      <w:r>
        <w:rPr>
          <w:rFonts w:hint="eastAsia" w:ascii="宋体" w:hAnsi="宋体"/>
          <w:bCs/>
          <w:sz w:val="24"/>
          <w:szCs w:val="21"/>
        </w:rPr>
        <w:t>。</w:t>
      </w:r>
    </w:p>
    <w:p w14:paraId="7BB65097">
      <w:pPr>
        <w:pStyle w:val="3"/>
        <w:spacing w:before="0" w:after="0" w:line="500" w:lineRule="exact"/>
        <w:ind w:firstLine="640"/>
        <w:rPr>
          <w:rFonts w:hint="eastAsia" w:ascii="黑体" w:hAnsi="黑体" w:eastAsia="黑体"/>
          <w:b w:val="0"/>
        </w:rPr>
      </w:pPr>
      <w:r>
        <w:rPr>
          <w:rFonts w:hint="eastAsia" w:ascii="黑体" w:hAnsi="黑体" w:eastAsia="黑体"/>
          <w:b w:val="0"/>
        </w:rPr>
        <w:t>四、投标文件的递交</w:t>
      </w:r>
    </w:p>
    <w:p w14:paraId="519BC2D9">
      <w:pPr>
        <w:pStyle w:val="4"/>
        <w:spacing w:before="0" w:after="0" w:line="500" w:lineRule="exact"/>
        <w:ind w:firstLine="562"/>
        <w:jc w:val="left"/>
        <w:rPr>
          <w:sz w:val="28"/>
          <w:szCs w:val="28"/>
        </w:rPr>
      </w:pPr>
      <w:r>
        <w:rPr>
          <w:rFonts w:hint="eastAsia"/>
          <w:sz w:val="28"/>
          <w:szCs w:val="28"/>
        </w:rPr>
        <w:t>18、电子投标文件的递交</w:t>
      </w:r>
    </w:p>
    <w:p w14:paraId="785AF9AC">
      <w:pPr>
        <w:spacing w:line="500" w:lineRule="exact"/>
        <w:ind w:firstLine="480"/>
        <w:jc w:val="left"/>
        <w:rPr>
          <w:sz w:val="24"/>
          <w:szCs w:val="24"/>
        </w:rPr>
      </w:pPr>
      <w:r>
        <w:rPr>
          <w:rFonts w:hint="eastAsia"/>
          <w:sz w:val="24"/>
          <w:szCs w:val="24"/>
        </w:rPr>
        <w:t>18.1投标人应当按照《操作手册》规定，在投标截止时间前制作并递交（上传）电子投标文件。</w:t>
      </w:r>
    </w:p>
    <w:p w14:paraId="6F224C96">
      <w:pPr>
        <w:pStyle w:val="4"/>
        <w:spacing w:before="0" w:after="0" w:line="500" w:lineRule="exact"/>
        <w:ind w:firstLine="562"/>
        <w:jc w:val="left"/>
        <w:rPr>
          <w:sz w:val="28"/>
          <w:szCs w:val="28"/>
        </w:rPr>
      </w:pPr>
      <w:r>
        <w:rPr>
          <w:rFonts w:hint="eastAsia"/>
          <w:sz w:val="28"/>
          <w:szCs w:val="28"/>
        </w:rPr>
        <w:t>19、投标截止时间</w:t>
      </w:r>
    </w:p>
    <w:p w14:paraId="7E05A944">
      <w:pPr>
        <w:spacing w:line="500" w:lineRule="exact"/>
        <w:ind w:firstLine="480"/>
        <w:jc w:val="left"/>
        <w:rPr>
          <w:sz w:val="24"/>
          <w:szCs w:val="24"/>
        </w:rPr>
      </w:pPr>
      <w:r>
        <w:rPr>
          <w:rFonts w:hint="eastAsia"/>
          <w:sz w:val="24"/>
          <w:szCs w:val="24"/>
        </w:rPr>
        <w:t>19.1</w:t>
      </w:r>
      <w:r>
        <w:rPr>
          <w:rFonts w:hint="eastAsia"/>
          <w:b/>
          <w:bCs/>
          <w:sz w:val="24"/>
          <w:szCs w:val="24"/>
        </w:rPr>
        <w:t>投标人递交（上传）电子投标文件的时间不得迟于招标公告中规定的投标截止时间。</w:t>
      </w:r>
    </w:p>
    <w:p w14:paraId="16F3D8C9">
      <w:pPr>
        <w:spacing w:line="500" w:lineRule="exact"/>
        <w:ind w:firstLine="480"/>
        <w:jc w:val="left"/>
        <w:rPr>
          <w:sz w:val="24"/>
          <w:szCs w:val="24"/>
        </w:rPr>
      </w:pPr>
      <w:r>
        <w:rPr>
          <w:rFonts w:hint="eastAsia"/>
          <w:sz w:val="24"/>
          <w:szCs w:val="24"/>
        </w:rPr>
        <w:t>投标人应</w:t>
      </w:r>
      <w:r>
        <w:rPr>
          <w:rFonts w:hint="eastAsia" w:eastAsia="宋体"/>
          <w:sz w:val="24"/>
          <w:szCs w:val="24"/>
        </w:rPr>
        <w:t>充分考虑</w:t>
      </w:r>
      <w:r>
        <w:rPr>
          <w:rFonts w:hint="eastAsia"/>
          <w:sz w:val="24"/>
          <w:szCs w:val="24"/>
        </w:rPr>
        <w:t>计算机硬件、软件及网络环境等风险因素，如因投标人自身原因造成电子投标文件递交（上传）不成功的按照本招标文件第二章第27.1条规定做无效投标处理。</w:t>
      </w:r>
    </w:p>
    <w:p w14:paraId="41C8F69B">
      <w:pPr>
        <w:spacing w:line="500" w:lineRule="exact"/>
        <w:ind w:firstLine="480"/>
        <w:jc w:val="left"/>
        <w:rPr>
          <w:sz w:val="24"/>
          <w:szCs w:val="24"/>
        </w:rPr>
      </w:pPr>
      <w:r>
        <w:rPr>
          <w:rFonts w:hint="eastAsia"/>
          <w:sz w:val="24"/>
          <w:szCs w:val="24"/>
        </w:rPr>
        <w:t>19.2</w:t>
      </w:r>
      <w:r>
        <w:rPr>
          <w:rFonts w:hint="eastAsia" w:ascii="宋体" w:hAnsi="宋体" w:eastAsia="宋体" w:cs="Times New Roman"/>
          <w:sz w:val="24"/>
          <w:szCs w:val="24"/>
        </w:rPr>
        <w:t>采购人</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17713DF0">
      <w:pPr>
        <w:pStyle w:val="4"/>
        <w:spacing w:before="0" w:after="0" w:line="500" w:lineRule="exact"/>
        <w:ind w:firstLine="562"/>
        <w:jc w:val="left"/>
        <w:rPr>
          <w:sz w:val="28"/>
          <w:szCs w:val="28"/>
        </w:rPr>
      </w:pPr>
      <w:r>
        <w:rPr>
          <w:rFonts w:hint="eastAsia"/>
          <w:sz w:val="28"/>
          <w:szCs w:val="28"/>
        </w:rPr>
        <w:t>20、投标文件的拒收</w:t>
      </w:r>
    </w:p>
    <w:p w14:paraId="08B413DD">
      <w:pPr>
        <w:spacing w:line="500" w:lineRule="exact"/>
        <w:ind w:firstLine="480"/>
        <w:jc w:val="left"/>
        <w:rPr>
          <w:sz w:val="24"/>
          <w:szCs w:val="24"/>
        </w:rPr>
      </w:pPr>
      <w:r>
        <w:rPr>
          <w:rFonts w:hint="eastAsia"/>
          <w:sz w:val="24"/>
          <w:szCs w:val="24"/>
        </w:rPr>
        <w:t xml:space="preserve">20.1 </w:t>
      </w:r>
      <w:r>
        <w:rPr>
          <w:rFonts w:hint="eastAsia" w:eastAsia="宋体"/>
          <w:sz w:val="24"/>
          <w:szCs w:val="24"/>
        </w:rPr>
        <w:t>采购人或</w:t>
      </w:r>
      <w:r>
        <w:rPr>
          <w:rFonts w:hint="eastAsia" w:ascii="宋体" w:hAnsi="宋体" w:eastAsia="宋体" w:cs="Times New Roman"/>
          <w:sz w:val="24"/>
          <w:szCs w:val="24"/>
        </w:rPr>
        <w:t>采购代理机构</w:t>
      </w:r>
      <w:r>
        <w:rPr>
          <w:rFonts w:hint="eastAsia"/>
          <w:sz w:val="24"/>
          <w:szCs w:val="24"/>
        </w:rPr>
        <w:t>拒绝接收在其规定的投标截止时间后递交（上传）的任何投标文件。</w:t>
      </w:r>
    </w:p>
    <w:p w14:paraId="6799342A">
      <w:pPr>
        <w:pStyle w:val="4"/>
        <w:spacing w:before="0" w:after="0" w:line="500" w:lineRule="exact"/>
        <w:ind w:firstLine="562"/>
        <w:jc w:val="left"/>
        <w:rPr>
          <w:sz w:val="28"/>
          <w:szCs w:val="28"/>
        </w:rPr>
      </w:pPr>
      <w:r>
        <w:rPr>
          <w:rFonts w:hint="eastAsia"/>
          <w:sz w:val="28"/>
          <w:szCs w:val="28"/>
        </w:rPr>
        <w:t>21、投标文件的撤回和修改</w:t>
      </w:r>
    </w:p>
    <w:p w14:paraId="73C32FD4">
      <w:pPr>
        <w:spacing w:line="500" w:lineRule="exact"/>
        <w:ind w:firstLine="480"/>
        <w:jc w:val="left"/>
        <w:rPr>
          <w:sz w:val="24"/>
          <w:szCs w:val="24"/>
        </w:rPr>
      </w:pPr>
      <w:r>
        <w:rPr>
          <w:rFonts w:hint="eastAsia"/>
          <w:sz w:val="24"/>
          <w:szCs w:val="24"/>
        </w:rPr>
        <w:t>21.1投标文件的撤回</w:t>
      </w:r>
    </w:p>
    <w:p w14:paraId="2BEDFD78">
      <w:pPr>
        <w:spacing w:line="500" w:lineRule="exact"/>
        <w:ind w:firstLine="480"/>
        <w:jc w:val="left"/>
        <w:rPr>
          <w:sz w:val="24"/>
          <w:szCs w:val="24"/>
        </w:rPr>
      </w:pPr>
      <w:r>
        <w:rPr>
          <w:rFonts w:hint="eastAsia"/>
          <w:sz w:val="24"/>
          <w:szCs w:val="24"/>
        </w:rPr>
        <w:t>21.1.1投标人可在投标截止时间前，撤回其电子投标文件，具体操作方法见《操作手册》。</w:t>
      </w:r>
    </w:p>
    <w:p w14:paraId="0C8F7FED">
      <w:pPr>
        <w:spacing w:line="500" w:lineRule="exact"/>
        <w:ind w:firstLine="480"/>
        <w:jc w:val="left"/>
        <w:rPr>
          <w:sz w:val="24"/>
          <w:szCs w:val="24"/>
        </w:rPr>
      </w:pPr>
      <w:r>
        <w:rPr>
          <w:rFonts w:hint="eastAsia"/>
          <w:sz w:val="24"/>
          <w:szCs w:val="24"/>
        </w:rPr>
        <w:t>21.1.2投标人撤回电子投标文件的，则认为其不再参与本项目投标活动。</w:t>
      </w:r>
    </w:p>
    <w:p w14:paraId="03E55BCD">
      <w:pPr>
        <w:spacing w:line="500" w:lineRule="exact"/>
        <w:ind w:firstLine="480"/>
        <w:jc w:val="left"/>
        <w:rPr>
          <w:sz w:val="24"/>
          <w:szCs w:val="24"/>
        </w:rPr>
      </w:pPr>
      <w:r>
        <w:rPr>
          <w:rFonts w:hint="eastAsia"/>
          <w:sz w:val="24"/>
          <w:szCs w:val="24"/>
        </w:rPr>
        <w:t>21.2投标文件的修改</w:t>
      </w:r>
    </w:p>
    <w:p w14:paraId="59AD8309">
      <w:pPr>
        <w:spacing w:line="500" w:lineRule="exact"/>
        <w:ind w:firstLine="480"/>
        <w:jc w:val="left"/>
        <w:rPr>
          <w:sz w:val="24"/>
          <w:szCs w:val="24"/>
        </w:rPr>
      </w:pPr>
      <w:r>
        <w:rPr>
          <w:rFonts w:hint="eastAsia"/>
          <w:sz w:val="24"/>
          <w:szCs w:val="24"/>
        </w:rPr>
        <w:t>21.2.1投标人可在投标截止时间前，对其电子投标文件进行修改，具体操作方法见《操作手册》。</w:t>
      </w:r>
    </w:p>
    <w:p w14:paraId="22C4CDE0">
      <w:pPr>
        <w:spacing w:line="500" w:lineRule="exact"/>
        <w:ind w:firstLine="480"/>
        <w:jc w:val="left"/>
        <w:rPr>
          <w:sz w:val="24"/>
          <w:szCs w:val="24"/>
        </w:rPr>
      </w:pPr>
      <w:r>
        <w:rPr>
          <w:rFonts w:hint="eastAsia"/>
          <w:sz w:val="24"/>
          <w:szCs w:val="24"/>
        </w:rPr>
        <w:t>21.2.2在投标截止时间之后，投标人不得对其电子投标文件做任何修改。</w:t>
      </w:r>
    </w:p>
    <w:p w14:paraId="1D38FC66">
      <w:pPr>
        <w:spacing w:line="500" w:lineRule="exact"/>
        <w:ind w:firstLine="480"/>
        <w:jc w:val="left"/>
        <w:rPr>
          <w:sz w:val="24"/>
          <w:szCs w:val="24"/>
        </w:rPr>
      </w:pPr>
      <w:r>
        <w:rPr>
          <w:rFonts w:hint="eastAsia"/>
          <w:sz w:val="24"/>
          <w:szCs w:val="24"/>
        </w:rPr>
        <w:t>21.3在投标截止时间至招标文件中规定的投标有效期满之间的这段时间内，投标人不得撤回其投标。</w:t>
      </w:r>
    </w:p>
    <w:p w14:paraId="1D50950D">
      <w:pPr>
        <w:pStyle w:val="3"/>
        <w:spacing w:before="0" w:after="0" w:line="500" w:lineRule="exact"/>
        <w:ind w:firstLine="640"/>
        <w:rPr>
          <w:rFonts w:hint="eastAsia" w:ascii="黑体" w:hAnsi="黑体" w:eastAsia="黑体"/>
          <w:b w:val="0"/>
        </w:rPr>
      </w:pPr>
      <w:r>
        <w:rPr>
          <w:rFonts w:hint="eastAsia" w:ascii="黑体" w:hAnsi="黑体" w:eastAsia="黑体"/>
          <w:b w:val="0"/>
        </w:rPr>
        <w:t>五、开标与评标</w:t>
      </w:r>
    </w:p>
    <w:p w14:paraId="54F16862">
      <w:pPr>
        <w:pStyle w:val="4"/>
        <w:spacing w:before="0" w:after="0" w:line="500" w:lineRule="exact"/>
        <w:ind w:firstLine="562"/>
        <w:jc w:val="left"/>
        <w:rPr>
          <w:sz w:val="28"/>
          <w:szCs w:val="28"/>
        </w:rPr>
      </w:pPr>
      <w:r>
        <w:rPr>
          <w:rFonts w:hint="eastAsia"/>
          <w:sz w:val="28"/>
          <w:szCs w:val="28"/>
        </w:rPr>
        <w:t>22、开标</w:t>
      </w:r>
    </w:p>
    <w:p w14:paraId="1B5EFF6F">
      <w:pPr>
        <w:spacing w:line="500" w:lineRule="exact"/>
        <w:ind w:firstLine="480"/>
        <w:jc w:val="left"/>
        <w:rPr>
          <w:sz w:val="24"/>
          <w:szCs w:val="24"/>
        </w:rPr>
      </w:pPr>
      <w:r>
        <w:rPr>
          <w:rFonts w:hint="eastAsia"/>
          <w:sz w:val="24"/>
          <w:szCs w:val="24"/>
        </w:rPr>
        <w:t>22.1</w:t>
      </w:r>
      <w:r>
        <w:rPr>
          <w:rFonts w:hint="eastAsia" w:ascii="宋体" w:hAnsi="宋体" w:eastAsia="宋体" w:cs="Times New Roman"/>
          <w:sz w:val="24"/>
          <w:szCs w:val="24"/>
        </w:rPr>
        <w:t>采购人</w:t>
      </w:r>
      <w:r>
        <w:rPr>
          <w:rFonts w:hint="eastAsia"/>
          <w:sz w:val="24"/>
          <w:szCs w:val="24"/>
        </w:rPr>
        <w:t>将在招标公告中规定的时间和地点组织公开开标。投标人应当按时参加开标活动，并在“苏采云”系统规定的时间内对投标文件进行解密。</w:t>
      </w:r>
    </w:p>
    <w:p w14:paraId="494201ED">
      <w:pPr>
        <w:spacing w:line="500" w:lineRule="exact"/>
        <w:ind w:firstLine="480"/>
        <w:jc w:val="left"/>
        <w:rPr>
          <w:sz w:val="24"/>
          <w:szCs w:val="24"/>
        </w:rPr>
      </w:pPr>
      <w:r>
        <w:rPr>
          <w:rFonts w:hint="eastAsia"/>
          <w:sz w:val="24"/>
          <w:szCs w:val="24"/>
        </w:rPr>
        <w:t>22.2开标仪式由</w:t>
      </w:r>
      <w:r>
        <w:rPr>
          <w:rFonts w:hint="eastAsia" w:ascii="宋体" w:hAnsi="宋体" w:eastAsia="宋体" w:cs="Times New Roman"/>
          <w:sz w:val="24"/>
          <w:szCs w:val="24"/>
        </w:rPr>
        <w:t>采购代理机构</w:t>
      </w:r>
      <w:r>
        <w:rPr>
          <w:rFonts w:hint="eastAsia"/>
          <w:sz w:val="24"/>
          <w:szCs w:val="24"/>
        </w:rPr>
        <w:t>组织。“苏采云”系统将自动对项目进行开标，并宣布各投标人名称和投标价格。</w:t>
      </w:r>
    </w:p>
    <w:p w14:paraId="378D23CF">
      <w:pPr>
        <w:spacing w:line="500" w:lineRule="exact"/>
        <w:ind w:firstLine="480"/>
        <w:jc w:val="left"/>
        <w:rPr>
          <w:sz w:val="24"/>
          <w:szCs w:val="24"/>
        </w:rPr>
      </w:pPr>
      <w:r>
        <w:rPr>
          <w:rFonts w:hint="eastAsia"/>
          <w:sz w:val="24"/>
          <w:szCs w:val="24"/>
        </w:rPr>
        <w:t>22.3投标人在开标过程中涉及到的投标文件解密、开标结果确认等工作，应当按照《操作手册》规定执行。</w:t>
      </w:r>
    </w:p>
    <w:p w14:paraId="21A6B59F">
      <w:pPr>
        <w:spacing w:line="500" w:lineRule="exact"/>
        <w:ind w:firstLine="480"/>
        <w:jc w:val="left"/>
        <w:rPr>
          <w:sz w:val="24"/>
          <w:szCs w:val="24"/>
        </w:rPr>
      </w:pPr>
      <w:r>
        <w:rPr>
          <w:rFonts w:hint="eastAsia"/>
          <w:sz w:val="24"/>
          <w:szCs w:val="24"/>
        </w:rPr>
        <w:t>22.4投标人如果对开标过程和开标记录有疑义，应当按照《操作手册》规定提出，未在“苏采云”系统《开标记录表》宣布后5分钟内提出的，视同认可开标结果。</w:t>
      </w:r>
    </w:p>
    <w:p w14:paraId="0E4E8231">
      <w:pPr>
        <w:spacing w:line="500" w:lineRule="exact"/>
        <w:ind w:firstLine="480"/>
        <w:jc w:val="left"/>
        <w:rPr>
          <w:sz w:val="24"/>
          <w:szCs w:val="24"/>
        </w:rPr>
      </w:pPr>
      <w:r>
        <w:rPr>
          <w:rFonts w:hint="eastAsia"/>
          <w:sz w:val="24"/>
          <w:szCs w:val="24"/>
        </w:rPr>
        <w:t>22.5 投标人未参加开标的，视同认可开标结果。</w:t>
      </w:r>
    </w:p>
    <w:p w14:paraId="18D03493">
      <w:pPr>
        <w:pStyle w:val="4"/>
        <w:spacing w:before="0" w:after="0" w:line="500" w:lineRule="exact"/>
        <w:ind w:firstLine="562"/>
        <w:jc w:val="left"/>
        <w:rPr>
          <w:sz w:val="28"/>
          <w:szCs w:val="28"/>
        </w:rPr>
      </w:pPr>
      <w:r>
        <w:rPr>
          <w:rFonts w:hint="eastAsia"/>
          <w:sz w:val="28"/>
          <w:szCs w:val="28"/>
        </w:rPr>
        <w:t>23、评标委员会</w:t>
      </w:r>
    </w:p>
    <w:p w14:paraId="056E63E8">
      <w:pPr>
        <w:spacing w:line="500" w:lineRule="exact"/>
        <w:ind w:firstLine="480"/>
        <w:jc w:val="left"/>
        <w:rPr>
          <w:sz w:val="24"/>
          <w:szCs w:val="24"/>
        </w:rPr>
      </w:pPr>
      <w:r>
        <w:rPr>
          <w:rFonts w:hint="eastAsia"/>
          <w:sz w:val="24"/>
          <w:szCs w:val="24"/>
        </w:rPr>
        <w:t>23.1开标后，</w:t>
      </w:r>
      <w:r>
        <w:rPr>
          <w:rFonts w:hint="eastAsia" w:ascii="宋体" w:hAnsi="宋体" w:eastAsia="宋体" w:cs="Times New Roman"/>
          <w:sz w:val="24"/>
          <w:szCs w:val="24"/>
        </w:rPr>
        <w:t>采购人</w:t>
      </w:r>
      <w:r>
        <w:rPr>
          <w:rFonts w:hint="eastAsia"/>
          <w:sz w:val="24"/>
          <w:szCs w:val="24"/>
        </w:rPr>
        <w:t>将立即组织</w:t>
      </w:r>
      <w:r>
        <w:rPr>
          <w:rFonts w:hint="eastAsia" w:ascii="宋体" w:hAnsi="宋体"/>
          <w:sz w:val="24"/>
          <w:szCs w:val="24"/>
        </w:rPr>
        <w:t>评标委员会（以下简称评委会）</w:t>
      </w:r>
      <w:r>
        <w:rPr>
          <w:rFonts w:hint="eastAsia"/>
          <w:sz w:val="24"/>
          <w:szCs w:val="24"/>
        </w:rPr>
        <w:t>进行评标。</w:t>
      </w:r>
    </w:p>
    <w:p w14:paraId="0DA9AE60">
      <w:pPr>
        <w:spacing w:line="500" w:lineRule="exact"/>
        <w:ind w:firstLine="480"/>
        <w:jc w:val="left"/>
        <w:rPr>
          <w:sz w:val="24"/>
          <w:szCs w:val="24"/>
        </w:rPr>
      </w:pPr>
      <w:r>
        <w:rPr>
          <w:rFonts w:hint="eastAsia"/>
          <w:sz w:val="24"/>
          <w:szCs w:val="24"/>
        </w:rPr>
        <w:t>23.2评委会由采购人代表和有关技术、经济等方面的评审专家组成，且人员构成符合政府采购有关规定。</w:t>
      </w:r>
    </w:p>
    <w:p w14:paraId="05BBEE4F">
      <w:pPr>
        <w:spacing w:line="500" w:lineRule="exact"/>
        <w:ind w:firstLine="480"/>
        <w:jc w:val="left"/>
        <w:rPr>
          <w:sz w:val="24"/>
          <w:szCs w:val="24"/>
        </w:rPr>
      </w:pPr>
      <w:r>
        <w:rPr>
          <w:rFonts w:hint="eastAsia"/>
          <w:sz w:val="24"/>
          <w:szCs w:val="24"/>
        </w:rPr>
        <w:t>23.3评委会按照采购文件规定的评审程序、评审方法和评审标准进行独立评审并确定中标候选人。</w:t>
      </w:r>
    </w:p>
    <w:p w14:paraId="01D67DDA">
      <w:pPr>
        <w:pStyle w:val="4"/>
        <w:spacing w:before="0" w:after="0" w:line="500" w:lineRule="exact"/>
        <w:ind w:firstLine="562"/>
        <w:jc w:val="left"/>
        <w:rPr>
          <w:sz w:val="28"/>
          <w:szCs w:val="28"/>
        </w:rPr>
      </w:pPr>
      <w:r>
        <w:rPr>
          <w:rFonts w:hint="eastAsia"/>
          <w:sz w:val="28"/>
          <w:szCs w:val="28"/>
        </w:rPr>
        <w:t>24、评标过程的保密与公正</w:t>
      </w:r>
    </w:p>
    <w:p w14:paraId="34BC0D03">
      <w:pPr>
        <w:spacing w:line="500" w:lineRule="exact"/>
        <w:ind w:firstLine="480"/>
        <w:jc w:val="left"/>
        <w:rPr>
          <w:sz w:val="24"/>
          <w:szCs w:val="24"/>
        </w:rPr>
      </w:pPr>
      <w:r>
        <w:rPr>
          <w:rFonts w:hint="eastAsia"/>
          <w:sz w:val="24"/>
          <w:szCs w:val="24"/>
        </w:rPr>
        <w:t>24.1凡是与审查、澄清、评价和比较投标的有关资料以及授标建议等，采购人、评审专家、</w:t>
      </w:r>
      <w:r>
        <w:rPr>
          <w:rFonts w:hint="eastAsia" w:ascii="宋体" w:hAnsi="宋体" w:eastAsia="宋体" w:cs="Times New Roman"/>
          <w:sz w:val="24"/>
          <w:szCs w:val="24"/>
        </w:rPr>
        <w:t>采购代理机构</w:t>
      </w:r>
      <w:r>
        <w:rPr>
          <w:rFonts w:hint="eastAsia"/>
          <w:sz w:val="24"/>
          <w:szCs w:val="24"/>
        </w:rPr>
        <w:t>均不得向投标人或与评标无关的其他人员透露。</w:t>
      </w:r>
    </w:p>
    <w:p w14:paraId="13DA7F1A">
      <w:pPr>
        <w:spacing w:line="500" w:lineRule="exact"/>
        <w:ind w:firstLine="480"/>
        <w:jc w:val="left"/>
        <w:rPr>
          <w:sz w:val="24"/>
          <w:szCs w:val="24"/>
        </w:rPr>
      </w:pPr>
      <w:r>
        <w:rPr>
          <w:rFonts w:hint="eastAsia"/>
          <w:sz w:val="24"/>
          <w:szCs w:val="24"/>
        </w:rPr>
        <w:t>24.2在评标过程中，投标人不得以任何行为影响评标过程，否则其投标文件将被作为无效投标文件。</w:t>
      </w:r>
    </w:p>
    <w:p w14:paraId="188DBDCB">
      <w:pPr>
        <w:spacing w:line="500" w:lineRule="exact"/>
        <w:ind w:firstLine="480"/>
        <w:jc w:val="left"/>
        <w:rPr>
          <w:sz w:val="24"/>
          <w:szCs w:val="24"/>
        </w:rPr>
      </w:pPr>
      <w:r>
        <w:rPr>
          <w:rFonts w:hint="eastAsia"/>
          <w:sz w:val="24"/>
          <w:szCs w:val="24"/>
        </w:rPr>
        <w:t>24.3</w:t>
      </w:r>
      <w:r>
        <w:rPr>
          <w:rFonts w:hint="eastAsia" w:ascii="宋体" w:hAnsi="宋体"/>
          <w:sz w:val="24"/>
          <w:szCs w:val="24"/>
        </w:rPr>
        <w:t>采购人、</w:t>
      </w:r>
      <w:r>
        <w:rPr>
          <w:rFonts w:hint="eastAsia" w:ascii="宋体" w:hAnsi="宋体" w:eastAsia="宋体" w:cs="Times New Roman"/>
          <w:sz w:val="24"/>
          <w:szCs w:val="24"/>
        </w:rPr>
        <w:t>采购代理机构</w:t>
      </w:r>
      <w:r>
        <w:rPr>
          <w:rFonts w:hint="eastAsia"/>
          <w:sz w:val="24"/>
          <w:szCs w:val="24"/>
        </w:rPr>
        <w:t>和评委会不向未中标的投标人解释未中标原因，也不公布评标过程中的相关细节。</w:t>
      </w:r>
    </w:p>
    <w:p w14:paraId="14242258">
      <w:pPr>
        <w:spacing w:line="500" w:lineRule="exact"/>
        <w:ind w:firstLine="480"/>
        <w:jc w:val="left"/>
        <w:rPr>
          <w:sz w:val="24"/>
          <w:szCs w:val="24"/>
        </w:rPr>
      </w:pPr>
      <w:r>
        <w:rPr>
          <w:rFonts w:hint="eastAsia"/>
          <w:sz w:val="24"/>
          <w:szCs w:val="24"/>
        </w:rPr>
        <w:t>24.4采用综合评分法的项目，未中标的投标人可于中标结果公告期限届满之日起通过“苏采云”系统查看自己的评审得分及排序情况。</w:t>
      </w:r>
    </w:p>
    <w:p w14:paraId="65475C58">
      <w:pPr>
        <w:pStyle w:val="4"/>
        <w:spacing w:before="0" w:after="0" w:line="500" w:lineRule="exact"/>
        <w:ind w:firstLine="562"/>
        <w:jc w:val="left"/>
        <w:rPr>
          <w:sz w:val="28"/>
          <w:szCs w:val="28"/>
        </w:rPr>
      </w:pPr>
      <w:r>
        <w:rPr>
          <w:rFonts w:hint="eastAsia"/>
          <w:sz w:val="28"/>
          <w:szCs w:val="28"/>
        </w:rPr>
        <w:t>25、投标文件的澄清</w:t>
      </w:r>
    </w:p>
    <w:p w14:paraId="322C954C">
      <w:pPr>
        <w:spacing w:line="500" w:lineRule="exact"/>
        <w:ind w:firstLine="480"/>
        <w:jc w:val="left"/>
        <w:rPr>
          <w:sz w:val="24"/>
          <w:szCs w:val="24"/>
        </w:rPr>
      </w:pPr>
      <w:r>
        <w:rPr>
          <w:rFonts w:hint="eastAsia"/>
          <w:sz w:val="24"/>
          <w:szCs w:val="24"/>
        </w:rPr>
        <w:t>25.1评标期间，评委会对投标文件中含义不明确、同类问题表述不一致或者有明显文字和计算错误的内容，有权要求投标人作出必要的澄清、说明或者补正。</w:t>
      </w:r>
    </w:p>
    <w:p w14:paraId="0309778C">
      <w:pPr>
        <w:spacing w:line="500" w:lineRule="exact"/>
        <w:ind w:firstLine="48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1BCB48FB">
      <w:pPr>
        <w:spacing w:line="500" w:lineRule="exact"/>
        <w:ind w:firstLine="480"/>
        <w:jc w:val="left"/>
        <w:rPr>
          <w:sz w:val="24"/>
          <w:szCs w:val="24"/>
        </w:rPr>
      </w:pPr>
      <w:r>
        <w:rPr>
          <w:rFonts w:hint="eastAsia"/>
          <w:sz w:val="24"/>
          <w:szCs w:val="24"/>
        </w:rPr>
        <w:t>评委会并非对每个投标人都做澄清、说明或者补正要求。</w:t>
      </w:r>
    </w:p>
    <w:p w14:paraId="7C5179EF">
      <w:pPr>
        <w:spacing w:line="500" w:lineRule="exact"/>
        <w:ind w:firstLine="480"/>
        <w:jc w:val="left"/>
        <w:rPr>
          <w:sz w:val="24"/>
          <w:szCs w:val="24"/>
        </w:rPr>
      </w:pPr>
      <w:r>
        <w:rPr>
          <w:rFonts w:hint="eastAsia"/>
          <w:sz w:val="24"/>
          <w:szCs w:val="24"/>
        </w:rPr>
        <w:t>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式见《操作手册》。</w:t>
      </w:r>
    </w:p>
    <w:p w14:paraId="0AE5374A">
      <w:pPr>
        <w:spacing w:line="500" w:lineRule="exact"/>
        <w:ind w:firstLine="480"/>
        <w:jc w:val="left"/>
        <w:rPr>
          <w:sz w:val="24"/>
          <w:szCs w:val="24"/>
        </w:rPr>
      </w:pPr>
      <w:r>
        <w:rPr>
          <w:rFonts w:hint="eastAsia"/>
          <w:sz w:val="24"/>
          <w:szCs w:val="24"/>
        </w:rPr>
        <w:t>25.3接到评委会澄清、说明或者补正要求的投标人如未按规定响应，其风险由投标人自行承担。</w:t>
      </w:r>
    </w:p>
    <w:p w14:paraId="139C6F11">
      <w:pPr>
        <w:pStyle w:val="4"/>
        <w:spacing w:before="0" w:after="0" w:line="500" w:lineRule="exact"/>
        <w:ind w:firstLine="562"/>
        <w:jc w:val="left"/>
        <w:rPr>
          <w:rFonts w:eastAsia="宋体"/>
          <w:sz w:val="28"/>
          <w:szCs w:val="28"/>
        </w:rPr>
      </w:pPr>
      <w:r>
        <w:rPr>
          <w:rFonts w:hint="eastAsia"/>
          <w:sz w:val="28"/>
          <w:szCs w:val="28"/>
        </w:rPr>
        <w:t>26、对投标文件的</w:t>
      </w:r>
      <w:r>
        <w:rPr>
          <w:rFonts w:hint="eastAsia" w:eastAsia="宋体"/>
          <w:sz w:val="28"/>
          <w:szCs w:val="28"/>
        </w:rPr>
        <w:t>审查</w:t>
      </w:r>
    </w:p>
    <w:p w14:paraId="478E5383">
      <w:pPr>
        <w:spacing w:line="500" w:lineRule="exact"/>
        <w:ind w:firstLine="480"/>
        <w:jc w:val="left"/>
        <w:rPr>
          <w:sz w:val="24"/>
          <w:szCs w:val="24"/>
        </w:rPr>
      </w:pPr>
      <w:r>
        <w:rPr>
          <w:rFonts w:hint="eastAsia"/>
          <w:sz w:val="24"/>
          <w:szCs w:val="24"/>
        </w:rPr>
        <w:t>26.1投标文件</w:t>
      </w:r>
      <w:r>
        <w:rPr>
          <w:rFonts w:hint="eastAsia" w:eastAsia="宋体"/>
          <w:sz w:val="24"/>
          <w:szCs w:val="24"/>
        </w:rPr>
        <w:t>审查</w:t>
      </w:r>
      <w:r>
        <w:rPr>
          <w:rFonts w:hint="eastAsia"/>
          <w:sz w:val="24"/>
          <w:szCs w:val="24"/>
        </w:rPr>
        <w:t>分为资格审查和符合性审查。</w:t>
      </w:r>
    </w:p>
    <w:p w14:paraId="4E9140E5">
      <w:pPr>
        <w:spacing w:line="500" w:lineRule="exact"/>
        <w:ind w:firstLine="480"/>
        <w:rPr>
          <w:rFonts w:hint="eastAsia" w:asciiTheme="minorEastAsia" w:hAnsiTheme="minorEastAsia"/>
          <w:sz w:val="24"/>
          <w:szCs w:val="24"/>
        </w:rPr>
      </w:pPr>
      <w:r>
        <w:rPr>
          <w:rFonts w:hint="eastAsia"/>
          <w:sz w:val="24"/>
          <w:szCs w:val="24"/>
        </w:rPr>
        <w:t>26.1.1资格审查：</w:t>
      </w:r>
      <w:r>
        <w:rPr>
          <w:rFonts w:hint="eastAsia" w:asciiTheme="minorEastAsia" w:hAnsiTheme="minorEastAsia"/>
          <w:sz w:val="24"/>
          <w:szCs w:val="24"/>
        </w:rPr>
        <w:t>采购人依据法律法规和招标文件的规定，对投标文件中的资格证明文件进行审查。资格审查的结论，采购人以书面形式向评委会进行反馈。</w:t>
      </w:r>
    </w:p>
    <w:p w14:paraId="62EE6429">
      <w:pPr>
        <w:spacing w:line="500" w:lineRule="exact"/>
        <w:ind w:firstLine="48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45AEDF33">
      <w:pPr>
        <w:spacing w:line="500" w:lineRule="exact"/>
        <w:ind w:firstLine="480"/>
        <w:rPr>
          <w:rFonts w:hint="eastAsia" w:asciiTheme="minorEastAsia" w:hAnsiTheme="minorEastAsia"/>
          <w:sz w:val="24"/>
          <w:szCs w:val="24"/>
        </w:rPr>
      </w:pPr>
      <w:r>
        <w:rPr>
          <w:rFonts w:hint="eastAsia"/>
          <w:sz w:val="24"/>
          <w:szCs w:val="24"/>
        </w:rPr>
        <w:t>26.1.2符合性审查：</w:t>
      </w:r>
      <w:r>
        <w:rPr>
          <w:rFonts w:hint="eastAsia" w:asciiTheme="minorEastAsia" w:hAnsiTheme="minorEastAsia"/>
          <w:sz w:val="24"/>
          <w:szCs w:val="24"/>
        </w:rPr>
        <w:t>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53202C1F">
      <w:pPr>
        <w:spacing w:line="500" w:lineRule="exact"/>
        <w:ind w:firstLine="480"/>
        <w:rPr>
          <w:sz w:val="24"/>
          <w:szCs w:val="24"/>
        </w:rPr>
      </w:pPr>
      <w:r>
        <w:rPr>
          <w:rFonts w:hint="eastAsia"/>
          <w:sz w:val="24"/>
          <w:szCs w:val="24"/>
        </w:rPr>
        <w:t>26.1.3</w:t>
      </w:r>
      <w:r>
        <w:rPr>
          <w:rFonts w:hint="eastAsia" w:asciiTheme="minorEastAsia" w:hAnsiTheme="minorEastAsia"/>
          <w:sz w:val="24"/>
          <w:szCs w:val="24"/>
        </w:rPr>
        <w:t>未通过资格审查或符合性审查的投标人，将通过“苏采云”系统中告知其未通过的原因，评审结束后，将不再告知。</w:t>
      </w:r>
    </w:p>
    <w:p w14:paraId="42EF6A74">
      <w:pPr>
        <w:spacing w:line="500" w:lineRule="exact"/>
        <w:ind w:firstLine="480"/>
        <w:jc w:val="left"/>
        <w:rPr>
          <w:sz w:val="24"/>
          <w:szCs w:val="24"/>
        </w:rPr>
      </w:pPr>
      <w:r>
        <w:rPr>
          <w:rFonts w:hint="eastAsia"/>
          <w:sz w:val="24"/>
          <w:szCs w:val="24"/>
        </w:rPr>
        <w:t>26.2</w:t>
      </w:r>
      <w:r>
        <w:rPr>
          <w:rFonts w:hint="eastAsia" w:ascii="宋体" w:hAnsi="宋体" w:eastAsia="宋体" w:cs="Times New Roman"/>
          <w:sz w:val="24"/>
          <w:szCs w:val="24"/>
        </w:rPr>
        <w:t>在符合性审查阶段</w:t>
      </w:r>
      <w:r>
        <w:rPr>
          <w:rFonts w:hint="eastAsia"/>
          <w:sz w:val="24"/>
          <w:szCs w:val="24"/>
        </w:rPr>
        <w:t>，评委会将首先审查每份投标文件是否实质性响应了招标文件的要求。实质性响应的投标应当是与招标文件要求的全部条款、条件和规格相符，没有重大偏离或保留的投标。</w:t>
      </w:r>
    </w:p>
    <w:p w14:paraId="30D4C3A3">
      <w:pPr>
        <w:spacing w:line="500" w:lineRule="exact"/>
        <w:ind w:firstLine="480"/>
        <w:jc w:val="left"/>
        <w:rPr>
          <w:rFonts w:eastAsia="宋体"/>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ascii="宋体" w:hAnsi="宋体" w:eastAsia="宋体" w:cs="Times New Roman"/>
          <w:sz w:val="24"/>
          <w:szCs w:val="24"/>
        </w:rPr>
        <w:t>采购代理机构</w:t>
      </w:r>
      <w:r>
        <w:rPr>
          <w:rFonts w:hint="eastAsia"/>
          <w:sz w:val="24"/>
          <w:szCs w:val="24"/>
        </w:rPr>
        <w:t>的权利或投标人的义务，纠正这些偏离或保留将会对其他实质性响应要求的投标人的竞争地位产生不公正的影响</w:t>
      </w:r>
      <w:r>
        <w:rPr>
          <w:rFonts w:hint="eastAsia" w:eastAsia="宋体"/>
          <w:sz w:val="24"/>
          <w:szCs w:val="24"/>
        </w:rPr>
        <w:t>。</w:t>
      </w:r>
    </w:p>
    <w:p w14:paraId="4FC52587">
      <w:pPr>
        <w:spacing w:line="500" w:lineRule="exact"/>
        <w:ind w:firstLine="480"/>
        <w:jc w:val="left"/>
        <w:rPr>
          <w:sz w:val="24"/>
          <w:szCs w:val="24"/>
        </w:rPr>
      </w:pPr>
      <w:r>
        <w:rPr>
          <w:rFonts w:hint="eastAsia"/>
          <w:sz w:val="24"/>
          <w:szCs w:val="24"/>
        </w:rPr>
        <w:t>重大偏离的认定需经过评委会以少数服从多数的原则作出结论。评委决定投标文件的响应性只根据投标文件本身的内容，而不寻求外部的证据。</w:t>
      </w:r>
    </w:p>
    <w:p w14:paraId="7B8222DD">
      <w:pPr>
        <w:spacing w:line="500" w:lineRule="exact"/>
        <w:ind w:firstLine="480"/>
        <w:jc w:val="left"/>
        <w:rPr>
          <w:sz w:val="24"/>
          <w:szCs w:val="24"/>
        </w:rPr>
      </w:pPr>
      <w:r>
        <w:rPr>
          <w:rFonts w:hint="eastAsia"/>
          <w:sz w:val="24"/>
          <w:szCs w:val="24"/>
        </w:rPr>
        <w:t>26.3如果投标文件实质上没有响应招标文件的要求，评委会将予以拒绝，投标人不得通过修改或撤销不合要求的偏离或保留而使其投标成为实质性响应的投标。</w:t>
      </w:r>
    </w:p>
    <w:p w14:paraId="2F93E21C">
      <w:pPr>
        <w:spacing w:line="500" w:lineRule="exact"/>
        <w:ind w:firstLine="480"/>
        <w:jc w:val="left"/>
        <w:rPr>
          <w:sz w:val="24"/>
          <w:szCs w:val="24"/>
        </w:rPr>
      </w:pPr>
      <w:r>
        <w:rPr>
          <w:rFonts w:hint="eastAsia"/>
          <w:sz w:val="24"/>
          <w:szCs w:val="24"/>
        </w:rPr>
        <w:t>26.4评委会将对确定为实质性响应的投标进行进一步审核，看其是否有计算上或累加上的算术错误，修正错误的原则如下：</w:t>
      </w:r>
    </w:p>
    <w:p w14:paraId="231E0BD0">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2D4F3871">
      <w:pPr>
        <w:spacing w:line="500" w:lineRule="exact"/>
        <w:ind w:firstLine="480"/>
        <w:jc w:val="left"/>
        <w:rPr>
          <w:sz w:val="24"/>
          <w:szCs w:val="24"/>
        </w:rPr>
      </w:pPr>
      <w:r>
        <w:rPr>
          <w:rFonts w:hint="eastAsia"/>
          <w:sz w:val="24"/>
          <w:szCs w:val="24"/>
        </w:rPr>
        <w:t>（2）大写金额和小写金额不一致的，以大写金额为准。</w:t>
      </w:r>
    </w:p>
    <w:p w14:paraId="42C78CE1">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2FA660CB">
      <w:pPr>
        <w:spacing w:line="500" w:lineRule="exact"/>
        <w:ind w:firstLine="480"/>
        <w:jc w:val="left"/>
        <w:rPr>
          <w:sz w:val="24"/>
          <w:szCs w:val="24"/>
        </w:rPr>
      </w:pPr>
      <w:r>
        <w:rPr>
          <w:rFonts w:hint="eastAsia"/>
          <w:sz w:val="24"/>
          <w:szCs w:val="24"/>
        </w:rPr>
        <w:t>（4）总价金额与按单价汇总金额不一致的，以单价金额计算结果为准。</w:t>
      </w:r>
    </w:p>
    <w:p w14:paraId="5A260D30">
      <w:pPr>
        <w:spacing w:line="500" w:lineRule="exact"/>
        <w:ind w:firstLine="480"/>
        <w:jc w:val="left"/>
        <w:rPr>
          <w:sz w:val="24"/>
          <w:szCs w:val="24"/>
        </w:rPr>
      </w:pPr>
      <w:r>
        <w:rPr>
          <w:rFonts w:hint="eastAsia"/>
          <w:sz w:val="24"/>
          <w:szCs w:val="24"/>
        </w:rPr>
        <w:t>同时出现两种以上错误的，按照前款规定的顺序修正。</w:t>
      </w:r>
    </w:p>
    <w:p w14:paraId="582FDF95">
      <w:pPr>
        <w:spacing w:line="500" w:lineRule="exact"/>
        <w:ind w:firstLine="480"/>
        <w:jc w:val="left"/>
        <w:rPr>
          <w:sz w:val="24"/>
          <w:szCs w:val="24"/>
        </w:rPr>
      </w:pPr>
      <w:r>
        <w:rPr>
          <w:rFonts w:hint="eastAsia"/>
          <w:sz w:val="24"/>
          <w:szCs w:val="24"/>
        </w:rPr>
        <w:t>26.5评委会将按上述修正错误的方法调整投标文件中的投标报价，并通过“苏采云”系统告知投标人，调整后的价格对投标人具有约束力。如果投标人不接受修正后的价格，则其投标将被拒绝。</w:t>
      </w:r>
    </w:p>
    <w:p w14:paraId="45103836">
      <w:pPr>
        <w:spacing w:line="500" w:lineRule="exact"/>
        <w:ind w:firstLine="480"/>
        <w:rPr>
          <w:sz w:val="24"/>
          <w:szCs w:val="24"/>
        </w:rPr>
      </w:pPr>
      <w:r>
        <w:rPr>
          <w:rFonts w:hint="eastAsia"/>
          <w:sz w:val="24"/>
          <w:szCs w:val="24"/>
        </w:rPr>
        <w:t>26.6</w:t>
      </w:r>
      <w:r>
        <w:rPr>
          <w:rFonts w:hint="eastAsia" w:asciiTheme="minorEastAsia" w:hAnsiTheme="minorEastAsia"/>
          <w:sz w:val="24"/>
          <w:szCs w:val="24"/>
        </w:rPr>
        <w:t>采用综合评分法的采购项目，评审得分相同的，由评委会按照招标文件规定的方式确定一个投标人获得中标人推荐资格，招标文件未规定的采取随机抽取方式确定。</w:t>
      </w:r>
    </w:p>
    <w:p w14:paraId="3E07F0C6">
      <w:pPr>
        <w:spacing w:line="500" w:lineRule="exact"/>
        <w:ind w:firstLine="480"/>
        <w:jc w:val="left"/>
        <w:rPr>
          <w:sz w:val="24"/>
          <w:szCs w:val="24"/>
        </w:rPr>
      </w:pPr>
      <w:r>
        <w:rPr>
          <w:rFonts w:hint="eastAsia"/>
          <w:sz w:val="24"/>
          <w:szCs w:val="24"/>
        </w:rPr>
        <w:t>26.7投标人在开、评标全过程中应保持通讯畅通，及时登录“苏采云”系统查阅、答复相关信息，并安排专人与</w:t>
      </w:r>
      <w:r>
        <w:rPr>
          <w:rFonts w:hint="eastAsia" w:eastAsia="宋体"/>
          <w:sz w:val="24"/>
          <w:szCs w:val="24"/>
        </w:rPr>
        <w:t>采购人、</w:t>
      </w:r>
      <w:r>
        <w:rPr>
          <w:rFonts w:hint="eastAsia" w:ascii="宋体" w:hAnsi="宋体" w:eastAsia="宋体" w:cs="Times New Roman"/>
          <w:sz w:val="24"/>
          <w:szCs w:val="24"/>
        </w:rPr>
        <w:t>采购代理机构</w:t>
      </w:r>
      <w:r>
        <w:rPr>
          <w:rFonts w:hint="eastAsia"/>
          <w:sz w:val="24"/>
          <w:szCs w:val="24"/>
        </w:rPr>
        <w:t>及评委会联系。</w:t>
      </w:r>
    </w:p>
    <w:p w14:paraId="7EA0BDF8">
      <w:pPr>
        <w:pStyle w:val="4"/>
        <w:spacing w:before="0" w:after="0" w:line="500" w:lineRule="exact"/>
        <w:ind w:firstLine="562"/>
        <w:jc w:val="left"/>
        <w:rPr>
          <w:sz w:val="28"/>
          <w:szCs w:val="28"/>
        </w:rPr>
      </w:pPr>
      <w:r>
        <w:rPr>
          <w:rFonts w:hint="eastAsia"/>
          <w:sz w:val="28"/>
          <w:szCs w:val="28"/>
        </w:rPr>
        <w:t>27、无效投标条款和废标条款</w:t>
      </w:r>
    </w:p>
    <w:p w14:paraId="55E80AA4">
      <w:pPr>
        <w:spacing w:line="500" w:lineRule="exact"/>
        <w:ind w:firstLine="480"/>
        <w:jc w:val="left"/>
        <w:rPr>
          <w:sz w:val="24"/>
          <w:szCs w:val="24"/>
        </w:rPr>
      </w:pPr>
      <w:r>
        <w:rPr>
          <w:rFonts w:hint="eastAsia"/>
          <w:sz w:val="24"/>
          <w:szCs w:val="24"/>
        </w:rPr>
        <w:t>27.1无效投标条款</w:t>
      </w:r>
    </w:p>
    <w:p w14:paraId="2D6BCD11">
      <w:pPr>
        <w:spacing w:line="500" w:lineRule="exact"/>
        <w:ind w:firstLine="480"/>
        <w:jc w:val="left"/>
        <w:rPr>
          <w:sz w:val="24"/>
          <w:szCs w:val="24"/>
        </w:rPr>
      </w:pPr>
      <w:r>
        <w:rPr>
          <w:rFonts w:hint="eastAsia"/>
          <w:sz w:val="24"/>
          <w:szCs w:val="24"/>
        </w:rPr>
        <w:t>（1）投标人未按照招标文件要求递交（上传）电子投标文件的。</w:t>
      </w:r>
    </w:p>
    <w:p w14:paraId="6ED8C524">
      <w:pPr>
        <w:spacing w:line="500" w:lineRule="exact"/>
        <w:ind w:firstLine="480"/>
        <w:jc w:val="left"/>
        <w:rPr>
          <w:sz w:val="24"/>
          <w:szCs w:val="24"/>
        </w:rPr>
      </w:pPr>
      <w:r>
        <w:rPr>
          <w:rFonts w:hint="eastAsia"/>
          <w:sz w:val="24"/>
          <w:szCs w:val="24"/>
        </w:rPr>
        <w:t>（2）投标人在“苏采云”系统规定的时间内未成功解密电子投标文件的。</w:t>
      </w:r>
    </w:p>
    <w:p w14:paraId="16F5BA5F">
      <w:pPr>
        <w:spacing w:line="500" w:lineRule="exact"/>
        <w:ind w:firstLine="480"/>
        <w:jc w:val="left"/>
        <w:rPr>
          <w:sz w:val="24"/>
          <w:szCs w:val="24"/>
        </w:rPr>
      </w:pPr>
      <w:r>
        <w:rPr>
          <w:rFonts w:hint="eastAsia"/>
          <w:sz w:val="24"/>
          <w:szCs w:val="24"/>
        </w:rPr>
        <w:t>（3）投标人不具备招标文件中规定的资格要求的。</w:t>
      </w:r>
    </w:p>
    <w:p w14:paraId="5C14DCCE">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5FD8EA8">
      <w:pPr>
        <w:spacing w:line="500" w:lineRule="exact"/>
        <w:ind w:firstLine="480"/>
        <w:jc w:val="left"/>
        <w:rPr>
          <w:sz w:val="24"/>
          <w:szCs w:val="24"/>
        </w:rPr>
      </w:pPr>
      <w:r>
        <w:rPr>
          <w:rFonts w:hint="eastAsia"/>
          <w:sz w:val="24"/>
          <w:szCs w:val="24"/>
        </w:rPr>
        <w:t>（5）投标人提交两个（含两个）以上不同的投标报价的。</w:t>
      </w:r>
    </w:p>
    <w:p w14:paraId="05D88ED4">
      <w:pPr>
        <w:spacing w:line="500" w:lineRule="exact"/>
        <w:ind w:firstLine="480"/>
        <w:jc w:val="left"/>
        <w:rPr>
          <w:sz w:val="24"/>
          <w:szCs w:val="24"/>
        </w:rPr>
      </w:pPr>
      <w:r>
        <w:rPr>
          <w:rFonts w:hint="eastAsia"/>
          <w:sz w:val="24"/>
          <w:szCs w:val="24"/>
        </w:rPr>
        <w:t>（6）投标人的报价超过了采购预算或者最高限价的。</w:t>
      </w:r>
    </w:p>
    <w:p w14:paraId="46BF7707">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137B8CBF">
      <w:pPr>
        <w:spacing w:line="500" w:lineRule="exact"/>
        <w:ind w:firstLine="480"/>
        <w:jc w:val="left"/>
        <w:rPr>
          <w:sz w:val="24"/>
          <w:szCs w:val="24"/>
        </w:rPr>
      </w:pPr>
      <w:r>
        <w:rPr>
          <w:rFonts w:hint="eastAsia"/>
          <w:sz w:val="24"/>
          <w:szCs w:val="24"/>
        </w:rPr>
        <w:t>（8）不符合招标文件中规定的实质性要求和条件的。</w:t>
      </w:r>
    </w:p>
    <w:p w14:paraId="3C85243D">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D1237C4">
      <w:pPr>
        <w:spacing w:line="500" w:lineRule="exact"/>
        <w:ind w:firstLine="480"/>
        <w:jc w:val="left"/>
        <w:rPr>
          <w:sz w:val="24"/>
          <w:szCs w:val="24"/>
        </w:rPr>
      </w:pPr>
      <w:r>
        <w:rPr>
          <w:rFonts w:hint="eastAsia"/>
          <w:sz w:val="24"/>
          <w:szCs w:val="24"/>
        </w:rPr>
        <w:t>（10）投标人未通过符合性审查的。</w:t>
      </w:r>
    </w:p>
    <w:p w14:paraId="4F275D1E">
      <w:pPr>
        <w:spacing w:line="500" w:lineRule="exact"/>
        <w:ind w:firstLine="480"/>
        <w:jc w:val="left"/>
        <w:rPr>
          <w:sz w:val="24"/>
          <w:szCs w:val="24"/>
        </w:rPr>
      </w:pPr>
      <w:r>
        <w:rPr>
          <w:rFonts w:hint="eastAsia"/>
          <w:sz w:val="24"/>
          <w:szCs w:val="24"/>
        </w:rPr>
        <w:t>（11）投标文件含有采购人不能接受的附加条件的。</w:t>
      </w:r>
    </w:p>
    <w:p w14:paraId="77418460">
      <w:pPr>
        <w:spacing w:line="500" w:lineRule="exact"/>
        <w:ind w:firstLine="480"/>
        <w:jc w:val="left"/>
        <w:rPr>
          <w:sz w:val="24"/>
          <w:szCs w:val="24"/>
        </w:rPr>
      </w:pPr>
      <w:r>
        <w:rPr>
          <w:rFonts w:hint="eastAsia"/>
          <w:sz w:val="24"/>
          <w:szCs w:val="24"/>
        </w:rPr>
        <w:t>（12）投标文件未按照招标文件要求加盖公章（CA电子公章）的。</w:t>
      </w:r>
    </w:p>
    <w:p w14:paraId="59FEDDF0">
      <w:pPr>
        <w:spacing w:line="500" w:lineRule="exact"/>
        <w:ind w:firstLine="480"/>
        <w:jc w:val="left"/>
        <w:rPr>
          <w:sz w:val="24"/>
          <w:szCs w:val="24"/>
        </w:rPr>
      </w:pPr>
      <w:r>
        <w:rPr>
          <w:rFonts w:hint="eastAsia"/>
          <w:sz w:val="24"/>
          <w:szCs w:val="24"/>
        </w:rPr>
        <w:t>（13）其他法律、法规及本招标文件规定的属于无效投标的情形。</w:t>
      </w:r>
    </w:p>
    <w:p w14:paraId="66BA28D5">
      <w:pPr>
        <w:spacing w:line="500" w:lineRule="exact"/>
        <w:ind w:firstLine="480"/>
        <w:jc w:val="left"/>
        <w:rPr>
          <w:sz w:val="24"/>
          <w:szCs w:val="24"/>
        </w:rPr>
      </w:pPr>
      <w:r>
        <w:rPr>
          <w:rFonts w:hint="eastAsia"/>
          <w:sz w:val="24"/>
          <w:szCs w:val="24"/>
        </w:rPr>
        <w:t>27.2 有下列情形之一的，视为投标人串通投标，投标无效：</w:t>
      </w:r>
    </w:p>
    <w:p w14:paraId="373469AA">
      <w:pPr>
        <w:spacing w:line="500" w:lineRule="exact"/>
        <w:ind w:firstLine="480"/>
        <w:jc w:val="left"/>
        <w:rPr>
          <w:sz w:val="24"/>
          <w:szCs w:val="24"/>
        </w:rPr>
      </w:pPr>
      <w:r>
        <w:rPr>
          <w:rFonts w:hint="eastAsia"/>
          <w:sz w:val="24"/>
          <w:szCs w:val="24"/>
        </w:rPr>
        <w:t>（1）不同投标人的投标文件由同一单位或者个人编制。</w:t>
      </w:r>
    </w:p>
    <w:p w14:paraId="6642124E">
      <w:pPr>
        <w:spacing w:line="500" w:lineRule="exact"/>
        <w:ind w:firstLine="480"/>
        <w:jc w:val="left"/>
        <w:rPr>
          <w:sz w:val="24"/>
          <w:szCs w:val="24"/>
        </w:rPr>
      </w:pPr>
      <w:r>
        <w:rPr>
          <w:rFonts w:hint="eastAsia"/>
          <w:sz w:val="24"/>
          <w:szCs w:val="24"/>
        </w:rPr>
        <w:t>（2）不同投标人委托同一单位或者个人办理投标事宜。</w:t>
      </w:r>
    </w:p>
    <w:p w14:paraId="58BBF9D0">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2BB03A52">
      <w:pPr>
        <w:spacing w:line="500" w:lineRule="exact"/>
        <w:ind w:firstLine="480"/>
        <w:jc w:val="left"/>
        <w:rPr>
          <w:sz w:val="24"/>
          <w:szCs w:val="24"/>
        </w:rPr>
      </w:pPr>
      <w:r>
        <w:rPr>
          <w:rFonts w:hint="eastAsia"/>
          <w:sz w:val="24"/>
          <w:szCs w:val="24"/>
        </w:rPr>
        <w:t>（4）不同投标人的投标文件异常一致或者投标报价呈规律性差异。</w:t>
      </w:r>
    </w:p>
    <w:p w14:paraId="5924348C">
      <w:pPr>
        <w:spacing w:line="500" w:lineRule="exact"/>
        <w:ind w:firstLine="480"/>
        <w:jc w:val="left"/>
        <w:rPr>
          <w:sz w:val="24"/>
          <w:szCs w:val="24"/>
        </w:rPr>
      </w:pPr>
      <w:r>
        <w:rPr>
          <w:rFonts w:hint="eastAsia"/>
          <w:sz w:val="24"/>
          <w:szCs w:val="24"/>
        </w:rPr>
        <w:t>27.3废标条款</w:t>
      </w:r>
    </w:p>
    <w:p w14:paraId="61A21B73">
      <w:pPr>
        <w:spacing w:line="500" w:lineRule="exact"/>
        <w:ind w:firstLine="480"/>
        <w:jc w:val="left"/>
        <w:rPr>
          <w:sz w:val="24"/>
          <w:szCs w:val="24"/>
        </w:rPr>
      </w:pPr>
      <w:r>
        <w:rPr>
          <w:rFonts w:hint="eastAsia"/>
          <w:sz w:val="24"/>
          <w:szCs w:val="24"/>
        </w:rPr>
        <w:t>（1）因“苏采云”系统故障原因造成开标不成功的。</w:t>
      </w:r>
    </w:p>
    <w:p w14:paraId="45C18251">
      <w:pPr>
        <w:spacing w:line="500" w:lineRule="exact"/>
        <w:ind w:firstLine="480"/>
        <w:jc w:val="left"/>
        <w:rPr>
          <w:sz w:val="24"/>
          <w:szCs w:val="24"/>
        </w:rPr>
      </w:pPr>
      <w:r>
        <w:rPr>
          <w:rFonts w:hint="eastAsia"/>
          <w:sz w:val="24"/>
          <w:szCs w:val="24"/>
        </w:rPr>
        <w:t>（2）评委会认定招标文件存在歧义、重大缺陷导致评审工作无法进行的。</w:t>
      </w:r>
    </w:p>
    <w:p w14:paraId="4A812123">
      <w:pPr>
        <w:spacing w:line="500" w:lineRule="exact"/>
        <w:ind w:firstLine="480"/>
        <w:jc w:val="left"/>
        <w:rPr>
          <w:sz w:val="24"/>
          <w:szCs w:val="24"/>
        </w:rPr>
      </w:pPr>
      <w:r>
        <w:rPr>
          <w:rFonts w:hint="eastAsia"/>
          <w:sz w:val="24"/>
          <w:szCs w:val="24"/>
        </w:rPr>
        <w:t>（3）符合专业条件的投标人或者对招标文件作实质响应的投标人不足三家的。</w:t>
      </w:r>
    </w:p>
    <w:p w14:paraId="556B05F0">
      <w:pPr>
        <w:spacing w:line="500" w:lineRule="exact"/>
        <w:ind w:firstLine="480"/>
        <w:jc w:val="left"/>
        <w:rPr>
          <w:sz w:val="24"/>
          <w:szCs w:val="24"/>
        </w:rPr>
      </w:pPr>
      <w:r>
        <w:rPr>
          <w:rFonts w:hint="eastAsia"/>
          <w:sz w:val="24"/>
          <w:szCs w:val="24"/>
        </w:rPr>
        <w:t>（4）出现影响采购公正的违法、违规行为的。</w:t>
      </w:r>
    </w:p>
    <w:p w14:paraId="1D288B16">
      <w:pPr>
        <w:spacing w:line="500" w:lineRule="exact"/>
        <w:ind w:firstLine="480"/>
        <w:jc w:val="left"/>
        <w:rPr>
          <w:sz w:val="24"/>
          <w:szCs w:val="24"/>
        </w:rPr>
      </w:pPr>
      <w:r>
        <w:rPr>
          <w:rFonts w:hint="eastAsia"/>
          <w:sz w:val="24"/>
          <w:szCs w:val="24"/>
        </w:rPr>
        <w:t>（5）因重大变故，采购任务取消的。</w:t>
      </w:r>
    </w:p>
    <w:p w14:paraId="41DC5B38">
      <w:pPr>
        <w:spacing w:line="500" w:lineRule="exact"/>
        <w:ind w:firstLine="480"/>
        <w:jc w:val="left"/>
        <w:rPr>
          <w:sz w:val="24"/>
          <w:szCs w:val="24"/>
        </w:rPr>
      </w:pPr>
      <w:r>
        <w:rPr>
          <w:rFonts w:hint="eastAsia"/>
          <w:sz w:val="24"/>
          <w:szCs w:val="24"/>
        </w:rPr>
        <w:t>27.4出现投标截止时间结束后参加投标的投标人或者在评标期间对招标文件做出实质响应的投标人不足三家情况的，按照政府采购相关规定执行。</w:t>
      </w:r>
    </w:p>
    <w:p w14:paraId="0B95CE7C">
      <w:pPr>
        <w:pStyle w:val="3"/>
        <w:spacing w:before="0" w:after="0" w:line="500" w:lineRule="exact"/>
        <w:ind w:firstLine="640"/>
        <w:rPr>
          <w:rFonts w:hint="eastAsia" w:ascii="黑体" w:hAnsi="黑体" w:eastAsia="黑体"/>
          <w:b w:val="0"/>
        </w:rPr>
      </w:pPr>
      <w:r>
        <w:rPr>
          <w:rFonts w:hint="eastAsia" w:ascii="黑体" w:hAnsi="黑体" w:eastAsia="黑体"/>
          <w:b w:val="0"/>
        </w:rPr>
        <w:t>六、定标</w:t>
      </w:r>
    </w:p>
    <w:p w14:paraId="26C81BC9">
      <w:pPr>
        <w:pStyle w:val="4"/>
        <w:spacing w:before="0" w:after="0" w:line="500" w:lineRule="exact"/>
        <w:ind w:firstLine="562"/>
        <w:jc w:val="left"/>
        <w:rPr>
          <w:sz w:val="28"/>
          <w:szCs w:val="28"/>
        </w:rPr>
      </w:pPr>
      <w:r>
        <w:rPr>
          <w:rFonts w:hint="eastAsia"/>
          <w:sz w:val="28"/>
          <w:szCs w:val="28"/>
        </w:rPr>
        <w:t>28、确定中标单位</w:t>
      </w:r>
    </w:p>
    <w:p w14:paraId="397C928B">
      <w:pPr>
        <w:spacing w:line="500" w:lineRule="exact"/>
        <w:ind w:firstLine="480"/>
        <w:jc w:val="left"/>
        <w:rPr>
          <w:sz w:val="24"/>
          <w:szCs w:val="24"/>
        </w:rPr>
      </w:pPr>
      <w:r>
        <w:rPr>
          <w:rFonts w:hint="eastAsia"/>
          <w:sz w:val="24"/>
          <w:szCs w:val="24"/>
        </w:rPr>
        <w:t>28.1中标候选人的选取原则和数量详见招标文件第五章规定。</w:t>
      </w:r>
    </w:p>
    <w:p w14:paraId="2EF0ABC1">
      <w:pPr>
        <w:spacing w:line="500" w:lineRule="exact"/>
        <w:ind w:firstLine="480"/>
        <w:jc w:val="left"/>
        <w:rPr>
          <w:sz w:val="24"/>
          <w:szCs w:val="24"/>
        </w:rPr>
      </w:pPr>
      <w:r>
        <w:rPr>
          <w:rFonts w:hint="eastAsia"/>
          <w:sz w:val="24"/>
          <w:szCs w:val="24"/>
        </w:rPr>
        <w:t>28.2采购人应根据评委会推荐的中标候选人确定中标人。</w:t>
      </w:r>
    </w:p>
    <w:p w14:paraId="0C9C2346">
      <w:pPr>
        <w:spacing w:line="500" w:lineRule="exact"/>
        <w:ind w:firstLine="480"/>
        <w:jc w:val="left"/>
        <w:rPr>
          <w:sz w:val="24"/>
          <w:szCs w:val="24"/>
        </w:rPr>
      </w:pPr>
      <w:r>
        <w:rPr>
          <w:rFonts w:hint="eastAsia"/>
          <w:sz w:val="24"/>
          <w:szCs w:val="24"/>
        </w:rPr>
        <w:t>28.3</w:t>
      </w:r>
      <w:r>
        <w:rPr>
          <w:rFonts w:hint="eastAsia" w:ascii="宋体" w:hAnsi="宋体" w:eastAsia="宋体" w:cs="Times New Roman"/>
          <w:sz w:val="24"/>
          <w:szCs w:val="24"/>
        </w:rPr>
        <w:t>采购代理机构</w:t>
      </w:r>
      <w:r>
        <w:rPr>
          <w:rFonts w:hint="eastAsia"/>
          <w:sz w:val="24"/>
          <w:szCs w:val="24"/>
        </w:rPr>
        <w:t>将在江苏政府采购网发布中标公告，公告期限为1个工作日。</w:t>
      </w:r>
    </w:p>
    <w:p w14:paraId="7D444C2B">
      <w:pPr>
        <w:spacing w:line="500" w:lineRule="exact"/>
        <w:ind w:firstLine="480"/>
        <w:jc w:val="left"/>
        <w:rPr>
          <w:sz w:val="24"/>
          <w:szCs w:val="24"/>
        </w:rPr>
      </w:pPr>
      <w:r>
        <w:rPr>
          <w:rFonts w:hint="eastAsia"/>
          <w:sz w:val="24"/>
          <w:szCs w:val="24"/>
        </w:rPr>
        <w:t>28.4若有充分证据证明，中标人存在下列情况之一的，一经查实，将被取消中标资格：</w:t>
      </w:r>
    </w:p>
    <w:p w14:paraId="5C9E46BD">
      <w:pPr>
        <w:spacing w:line="500" w:lineRule="exact"/>
        <w:ind w:firstLine="480"/>
        <w:jc w:val="left"/>
        <w:rPr>
          <w:sz w:val="24"/>
          <w:szCs w:val="24"/>
        </w:rPr>
      </w:pPr>
      <w:r>
        <w:rPr>
          <w:rFonts w:hint="eastAsia"/>
          <w:sz w:val="24"/>
          <w:szCs w:val="24"/>
        </w:rPr>
        <w:t>（1）提供虚假材料谋取中标、成交的。</w:t>
      </w:r>
    </w:p>
    <w:p w14:paraId="00891FF1">
      <w:pPr>
        <w:spacing w:line="500" w:lineRule="exact"/>
        <w:ind w:firstLine="480"/>
        <w:jc w:val="left"/>
        <w:rPr>
          <w:sz w:val="24"/>
          <w:szCs w:val="24"/>
        </w:rPr>
      </w:pPr>
      <w:r>
        <w:rPr>
          <w:rFonts w:hint="eastAsia"/>
          <w:sz w:val="24"/>
          <w:szCs w:val="24"/>
        </w:rPr>
        <w:t>（2）采取不正当手段诋毁、排挤其他投标人的。</w:t>
      </w:r>
    </w:p>
    <w:p w14:paraId="7028D2F0">
      <w:pPr>
        <w:spacing w:line="500" w:lineRule="exact"/>
        <w:ind w:firstLine="480"/>
        <w:jc w:val="left"/>
        <w:rPr>
          <w:sz w:val="24"/>
          <w:szCs w:val="24"/>
        </w:rPr>
      </w:pPr>
      <w:r>
        <w:rPr>
          <w:rFonts w:hint="eastAsia"/>
          <w:sz w:val="24"/>
          <w:szCs w:val="24"/>
        </w:rPr>
        <w:t>（3）与采购人、其他投标人或者采购代理机构恶意串通的。</w:t>
      </w:r>
    </w:p>
    <w:p w14:paraId="3019821A">
      <w:pPr>
        <w:spacing w:line="500" w:lineRule="exact"/>
        <w:ind w:firstLine="480"/>
        <w:jc w:val="left"/>
        <w:rPr>
          <w:sz w:val="24"/>
          <w:szCs w:val="24"/>
        </w:rPr>
      </w:pPr>
      <w:r>
        <w:rPr>
          <w:rFonts w:hint="eastAsia"/>
          <w:sz w:val="24"/>
          <w:szCs w:val="24"/>
        </w:rPr>
        <w:t>（4）向采购人、</w:t>
      </w:r>
      <w:r>
        <w:rPr>
          <w:rFonts w:hint="eastAsia" w:ascii="宋体" w:hAnsi="宋体" w:eastAsia="宋体" w:cs="Times New Roman"/>
          <w:sz w:val="24"/>
          <w:szCs w:val="24"/>
        </w:rPr>
        <w:t>采购代理机构</w:t>
      </w:r>
      <w:r>
        <w:rPr>
          <w:rFonts w:hint="eastAsia"/>
          <w:sz w:val="24"/>
          <w:szCs w:val="24"/>
        </w:rPr>
        <w:t>行贿或者提供其他不正当利益的。</w:t>
      </w:r>
    </w:p>
    <w:p w14:paraId="10C19D92">
      <w:pPr>
        <w:spacing w:line="500" w:lineRule="exact"/>
        <w:ind w:firstLine="480"/>
        <w:jc w:val="left"/>
        <w:rPr>
          <w:sz w:val="24"/>
          <w:szCs w:val="24"/>
        </w:rPr>
      </w:pPr>
      <w:r>
        <w:rPr>
          <w:rFonts w:hint="eastAsia"/>
          <w:sz w:val="24"/>
          <w:szCs w:val="24"/>
        </w:rPr>
        <w:t>（</w:t>
      </w:r>
      <w:r>
        <w:rPr>
          <w:rFonts w:hint="eastAsia" w:eastAsia="宋体"/>
          <w:sz w:val="24"/>
          <w:szCs w:val="24"/>
        </w:rPr>
        <w:t>5</w:t>
      </w:r>
      <w:r>
        <w:rPr>
          <w:rFonts w:hint="eastAsia"/>
          <w:sz w:val="24"/>
          <w:szCs w:val="24"/>
        </w:rPr>
        <w:t>）属于本文件规定的无效条件，但在评标过程中又未被评委会发现的。</w:t>
      </w:r>
    </w:p>
    <w:p w14:paraId="453404F8">
      <w:pPr>
        <w:pStyle w:val="4"/>
        <w:spacing w:before="0" w:after="0" w:line="500" w:lineRule="exact"/>
        <w:ind w:firstLine="562"/>
        <w:jc w:val="left"/>
        <w:rPr>
          <w:sz w:val="28"/>
          <w:szCs w:val="28"/>
        </w:rPr>
      </w:pPr>
      <w:r>
        <w:rPr>
          <w:rFonts w:hint="eastAsia"/>
          <w:sz w:val="28"/>
          <w:szCs w:val="28"/>
        </w:rPr>
        <w:t>29、中标通知书</w:t>
      </w:r>
    </w:p>
    <w:p w14:paraId="40567187">
      <w:pPr>
        <w:spacing w:line="500" w:lineRule="exact"/>
        <w:ind w:firstLine="480"/>
        <w:jc w:val="left"/>
        <w:rPr>
          <w:sz w:val="24"/>
          <w:szCs w:val="24"/>
        </w:rPr>
      </w:pPr>
      <w:r>
        <w:rPr>
          <w:rFonts w:hint="eastAsia"/>
          <w:sz w:val="24"/>
          <w:szCs w:val="24"/>
        </w:rPr>
        <w:t>29.1 中标结果确定后，</w:t>
      </w:r>
      <w:r>
        <w:rPr>
          <w:rFonts w:hint="eastAsia" w:ascii="宋体" w:hAnsi="宋体" w:eastAsia="宋体" w:cs="Times New Roman"/>
          <w:sz w:val="24"/>
          <w:szCs w:val="24"/>
        </w:rPr>
        <w:t>采购代理机构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33C37F52">
      <w:pPr>
        <w:spacing w:line="500" w:lineRule="exact"/>
        <w:ind w:firstLine="480"/>
        <w:jc w:val="left"/>
        <w:rPr>
          <w:sz w:val="24"/>
          <w:szCs w:val="24"/>
        </w:rPr>
      </w:pPr>
      <w:r>
        <w:rPr>
          <w:rFonts w:hint="eastAsia"/>
          <w:sz w:val="24"/>
          <w:szCs w:val="24"/>
        </w:rPr>
        <w:t>29.2中标通知书将是合同的一个组成部分。对采购人和中标人均具有法律效力。中标通知书发出后，采购人改变中标结果的，或者中标人放弃中标项目的，应当依法承担法律责任。</w:t>
      </w:r>
    </w:p>
    <w:p w14:paraId="0046E6A1">
      <w:pPr>
        <w:pStyle w:val="3"/>
        <w:spacing w:before="0" w:after="0" w:line="500" w:lineRule="exact"/>
        <w:ind w:firstLine="640"/>
        <w:rPr>
          <w:rFonts w:hint="eastAsia" w:ascii="黑体" w:hAnsi="黑体" w:eastAsia="黑体"/>
          <w:b w:val="0"/>
        </w:rPr>
      </w:pPr>
      <w:r>
        <w:rPr>
          <w:rFonts w:hint="eastAsia" w:ascii="黑体" w:hAnsi="黑体" w:eastAsia="黑体"/>
          <w:b w:val="0"/>
        </w:rPr>
        <w:t>七、</w:t>
      </w:r>
      <w:r>
        <w:rPr>
          <w:rFonts w:hint="eastAsia" w:asciiTheme="minorEastAsia" w:hAnsiTheme="minorEastAsia" w:eastAsiaTheme="minorEastAsia"/>
        </w:rPr>
        <w:t>履约保证金及授予合同</w:t>
      </w:r>
    </w:p>
    <w:p w14:paraId="1B74B693">
      <w:pPr>
        <w:spacing w:line="500" w:lineRule="exact"/>
        <w:ind w:firstLine="482"/>
        <w:rPr>
          <w:rFonts w:hint="eastAsia" w:asciiTheme="minorEastAsia" w:hAnsiTheme="minorEastAsia"/>
          <w:b/>
          <w:sz w:val="24"/>
        </w:rPr>
      </w:pPr>
      <w:r>
        <w:rPr>
          <w:rFonts w:hint="eastAsia" w:asciiTheme="minorEastAsia" w:hAnsiTheme="minorEastAsia"/>
          <w:b/>
          <w:sz w:val="24"/>
        </w:rPr>
        <w:t>30.履约保证金</w:t>
      </w:r>
    </w:p>
    <w:p w14:paraId="46A746DC">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30.1 本项目不收取履约保证金。</w:t>
      </w:r>
    </w:p>
    <w:p w14:paraId="7549E30E">
      <w:pPr>
        <w:spacing w:line="500" w:lineRule="exact"/>
        <w:ind w:firstLine="482"/>
        <w:rPr>
          <w:rFonts w:hint="eastAsia" w:asciiTheme="minorEastAsia" w:hAnsiTheme="minorEastAsia"/>
          <w:b/>
          <w:sz w:val="24"/>
        </w:rPr>
      </w:pPr>
      <w:r>
        <w:rPr>
          <w:rFonts w:hint="eastAsia" w:asciiTheme="minorEastAsia" w:hAnsiTheme="minorEastAsia"/>
          <w:b/>
          <w:sz w:val="24"/>
        </w:rPr>
        <w:t>31.签订合同</w:t>
      </w:r>
    </w:p>
    <w:p w14:paraId="29FEB563">
      <w:pPr>
        <w:spacing w:line="500" w:lineRule="exact"/>
        <w:ind w:firstLine="480"/>
        <w:rPr>
          <w:rFonts w:hint="eastAsia" w:asciiTheme="minorEastAsia" w:hAnsiTheme="minorEastAsia"/>
          <w:sz w:val="24"/>
        </w:rPr>
      </w:pPr>
      <w:r>
        <w:rPr>
          <w:rFonts w:hint="eastAsia" w:asciiTheme="minorEastAsia" w:hAnsiTheme="minorEastAsia"/>
          <w:sz w:val="24"/>
        </w:rPr>
        <w:t>31.1 中标人应当在中标通知书发出之日起三十日内，按照招标文件和中标人投标文件的规定，与采购人签订政府采购合同。</w:t>
      </w:r>
    </w:p>
    <w:p w14:paraId="4094584E">
      <w:pPr>
        <w:spacing w:line="500" w:lineRule="exact"/>
        <w:ind w:firstLine="480"/>
        <w:rPr>
          <w:rFonts w:hint="eastAsia" w:asciiTheme="minorEastAsia" w:hAnsiTheme="minorEastAsia"/>
          <w:sz w:val="24"/>
        </w:rPr>
      </w:pPr>
      <w:r>
        <w:rPr>
          <w:rFonts w:hint="eastAsia" w:asciiTheme="minorEastAsia" w:hAnsiTheme="minorEastAsia"/>
          <w:sz w:val="24"/>
        </w:rPr>
        <w:t>31.2 招标文件、中标人的投标文件及招标过程中有关澄清、承诺等文件均应作为合同附件。</w:t>
      </w:r>
    </w:p>
    <w:p w14:paraId="7AC6473D">
      <w:pPr>
        <w:spacing w:line="500" w:lineRule="exact"/>
        <w:ind w:firstLine="480"/>
        <w:rPr>
          <w:rFonts w:hint="eastAsia" w:asciiTheme="minorEastAsia" w:hAnsiTheme="minorEastAsia"/>
          <w:sz w:val="24"/>
        </w:rPr>
      </w:pPr>
      <w:r>
        <w:rPr>
          <w:rFonts w:hint="eastAsia" w:asciiTheme="minorEastAsia" w:hAnsiTheme="minorEastAsia"/>
          <w:sz w:val="24"/>
        </w:rPr>
        <w:t>31.3 签订合同后，中标人不得将合同标的转包。未经采购人同意，中标人也不得采用分包的形式履行合同，否则采购人有权终止合同。转包或分包造成采购人损失的，中标人应承担相应赔偿责任。</w:t>
      </w:r>
    </w:p>
    <w:p w14:paraId="6B2149ED">
      <w:pPr>
        <w:spacing w:line="500" w:lineRule="exact"/>
        <w:ind w:firstLine="482"/>
        <w:rPr>
          <w:rFonts w:hint="eastAsia" w:asciiTheme="minorEastAsia" w:hAnsiTheme="minorEastAsia"/>
          <w:b/>
          <w:sz w:val="24"/>
        </w:rPr>
      </w:pPr>
      <w:r>
        <w:rPr>
          <w:rFonts w:hint="eastAsia" w:asciiTheme="minorEastAsia" w:hAnsiTheme="minorEastAsia"/>
          <w:b/>
          <w:sz w:val="24"/>
        </w:rPr>
        <w:t>32.合同标的的追加</w:t>
      </w:r>
    </w:p>
    <w:p w14:paraId="26EA72AB">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w:t>
      </w:r>
      <w:r>
        <w:rPr>
          <w:rFonts w:hint="eastAsia" w:eastAsia="宋体" w:asciiTheme="minorEastAsia" w:hAnsiTheme="minorEastAsia"/>
          <w:sz w:val="24"/>
          <w:szCs w:val="24"/>
        </w:rPr>
        <w:t>2</w:t>
      </w:r>
      <w:r>
        <w:rPr>
          <w:rFonts w:hint="eastAsia" w:asciiTheme="minorEastAsia" w:hAnsiTheme="minorEastAsia"/>
          <w:sz w:val="24"/>
          <w:szCs w:val="24"/>
        </w:rPr>
        <w:t>.1 政府采购合同履行中，采购人需追加与合同标的相同的</w:t>
      </w:r>
      <w:bookmarkStart w:id="4" w:name="OLE_LINK150"/>
      <w:r>
        <w:rPr>
          <w:rFonts w:hint="eastAsia" w:eastAsia="宋体" w:asciiTheme="minorEastAsia" w:hAnsiTheme="minorEastAsia"/>
          <w:sz w:val="24"/>
          <w:szCs w:val="24"/>
        </w:rPr>
        <w:t>货物</w:t>
      </w:r>
      <w:r>
        <w:rPr>
          <w:rFonts w:hint="eastAsia" w:asciiTheme="minorEastAsia" w:hAnsiTheme="minorEastAsia"/>
          <w:sz w:val="24"/>
          <w:szCs w:val="24"/>
        </w:rPr>
        <w:t>（包含与</w:t>
      </w:r>
      <w:r>
        <w:rPr>
          <w:rFonts w:hint="eastAsia" w:eastAsia="宋体" w:asciiTheme="minorEastAsia" w:hAnsiTheme="minorEastAsia"/>
          <w:sz w:val="24"/>
          <w:szCs w:val="24"/>
        </w:rPr>
        <w:t>货物</w:t>
      </w:r>
      <w:r>
        <w:rPr>
          <w:rFonts w:hint="eastAsia" w:asciiTheme="minorEastAsia" w:hAnsiTheme="minorEastAsia"/>
          <w:sz w:val="24"/>
          <w:szCs w:val="24"/>
        </w:rPr>
        <w:t>相关的</w:t>
      </w:r>
      <w:r>
        <w:rPr>
          <w:rFonts w:hint="eastAsia" w:eastAsia="宋体" w:asciiTheme="minorEastAsia" w:hAnsiTheme="minorEastAsia"/>
          <w:sz w:val="24"/>
          <w:szCs w:val="24"/>
        </w:rPr>
        <w:t>服务</w:t>
      </w:r>
      <w:r>
        <w:rPr>
          <w:rFonts w:hint="eastAsia" w:asciiTheme="minorEastAsia" w:hAnsiTheme="minorEastAsia"/>
          <w:sz w:val="24"/>
          <w:szCs w:val="24"/>
        </w:rPr>
        <w:t>）</w:t>
      </w:r>
      <w:bookmarkEnd w:id="4"/>
      <w:r>
        <w:rPr>
          <w:rFonts w:hint="eastAsia" w:asciiTheme="minorEastAsia" w:hAnsiTheme="minorEastAsia"/>
          <w:sz w:val="24"/>
          <w:szCs w:val="24"/>
        </w:rPr>
        <w:t>的，在不改变合同其他条款的前提下，可以与中标人协商签订补充合同，但所有补充合同的采购金额不超过原合同金额10%。</w:t>
      </w:r>
    </w:p>
    <w:p w14:paraId="7671E513">
      <w:pPr>
        <w:spacing w:line="500" w:lineRule="exact"/>
        <w:ind w:firstLine="482"/>
        <w:rPr>
          <w:rFonts w:hint="eastAsia" w:asciiTheme="minorEastAsia" w:hAnsiTheme="minorEastAsia"/>
          <w:b/>
          <w:sz w:val="24"/>
        </w:rPr>
      </w:pPr>
      <w:r>
        <w:rPr>
          <w:rFonts w:hint="eastAsia" w:asciiTheme="minorEastAsia" w:hAnsiTheme="minorEastAsia"/>
          <w:b/>
          <w:sz w:val="24"/>
        </w:rPr>
        <w:t>33.政府采购履约资金扶持政策</w:t>
      </w:r>
    </w:p>
    <w:p w14:paraId="3BFD113F">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w:t>
      </w:r>
      <w:r>
        <w:rPr>
          <w:rFonts w:hint="eastAsia" w:eastAsia="宋体" w:asciiTheme="minorEastAsia" w:hAnsiTheme="minorEastAsia"/>
          <w:sz w:val="24"/>
          <w:szCs w:val="24"/>
        </w:rPr>
        <w:t>3</w:t>
      </w:r>
      <w:r>
        <w:rPr>
          <w:rFonts w:hint="eastAsia" w:asciiTheme="minorEastAsia" w:hAnsiTheme="minorEastAsia"/>
          <w:sz w:val="24"/>
          <w:szCs w:val="24"/>
        </w:rPr>
        <w:t>.1 中标人可凭政府采购合同办理融资贷款，详情请见江苏政府采购网“政采贷”专栏。</w:t>
      </w:r>
    </w:p>
    <w:p w14:paraId="0A635C69">
      <w:pPr>
        <w:pStyle w:val="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八、询问与质疑</w:t>
      </w:r>
    </w:p>
    <w:p w14:paraId="60BB02A7">
      <w:pPr>
        <w:spacing w:line="500" w:lineRule="exact"/>
        <w:ind w:firstLine="482"/>
        <w:rPr>
          <w:rFonts w:hint="eastAsia" w:asciiTheme="minorEastAsia" w:hAnsiTheme="minorEastAsia"/>
          <w:b/>
          <w:sz w:val="24"/>
        </w:rPr>
      </w:pPr>
      <w:r>
        <w:rPr>
          <w:rFonts w:hint="eastAsia" w:asciiTheme="minorEastAsia" w:hAnsiTheme="minorEastAsia"/>
          <w:b/>
          <w:sz w:val="24"/>
        </w:rPr>
        <w:t>34.询问</w:t>
      </w:r>
    </w:p>
    <w:p w14:paraId="30BF41F0">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w:t>
      </w:r>
      <w:r>
        <w:rPr>
          <w:rFonts w:hint="eastAsia" w:eastAsia="宋体" w:asciiTheme="minorEastAsia" w:hAnsiTheme="minorEastAsia"/>
          <w:sz w:val="24"/>
          <w:szCs w:val="24"/>
        </w:rPr>
        <w:t>4</w:t>
      </w:r>
      <w:r>
        <w:rPr>
          <w:rFonts w:hint="eastAsia" w:asciiTheme="minorEastAsia" w:hAnsiTheme="minorEastAsia"/>
          <w:sz w:val="24"/>
          <w:szCs w:val="24"/>
        </w:rPr>
        <w:t>.1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14:paraId="26CCF148">
      <w:pPr>
        <w:spacing w:line="500" w:lineRule="exact"/>
        <w:ind w:firstLine="482"/>
        <w:rPr>
          <w:rFonts w:hint="eastAsia" w:asciiTheme="minorEastAsia" w:hAnsiTheme="minorEastAsia"/>
          <w:b/>
          <w:sz w:val="24"/>
        </w:rPr>
      </w:pPr>
      <w:r>
        <w:rPr>
          <w:rFonts w:hint="eastAsia" w:asciiTheme="minorEastAsia" w:hAnsiTheme="minorEastAsia"/>
          <w:b/>
          <w:sz w:val="24"/>
        </w:rPr>
        <w:t>35.质疑提出</w:t>
      </w:r>
    </w:p>
    <w:p w14:paraId="67BD91CF">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35.1 提出质疑的供应商应当是参与所质疑项目采购活动的供应商。</w:t>
      </w:r>
    </w:p>
    <w:p w14:paraId="3998ACF1">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35.2 供应商认为采购文件、采购过程、采购结果使自己的权益受到损害的，可以在知道或者应知其权益受到损害之日（获取采购文件之日、采购公告发布之日）起七个工作日内以书面形式向采购人、交易中心提出质疑。</w:t>
      </w:r>
    </w:p>
    <w:p w14:paraId="49E8F907">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2122CEB1">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未依照采购公告要求获取采购文件的供应商，视为未参与该项目的采购活动，不具备对该采购文件提出质疑的法定权利。</w:t>
      </w:r>
    </w:p>
    <w:p w14:paraId="69500783">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53C21756">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35.4 质疑函的接收方式为供应商书面原件提交。联系部门、联系电话和通讯地址详见招标文件第一章。质疑实行实名制，不得进行虚假、恶意质疑。</w:t>
      </w:r>
    </w:p>
    <w:p w14:paraId="2FEA8621">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35.5 质疑函应当使用范本，详见招标文件第六章。供应商提出质疑应当提交质疑函和必要的证明材料，应当包括下列内容：</w:t>
      </w:r>
    </w:p>
    <w:p w14:paraId="1D78CF0E">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（1）供应商的姓名或者名称、地址、邮编、联系人及联系电话；</w:t>
      </w:r>
    </w:p>
    <w:p w14:paraId="73EE2CB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（2）质疑项目的名称、编号；</w:t>
      </w:r>
    </w:p>
    <w:p w14:paraId="688F2DBC">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（3）具体、明确的质疑事项和与质疑事项相关的请求；</w:t>
      </w:r>
    </w:p>
    <w:p w14:paraId="5514036F">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（4）事实依据；</w:t>
      </w:r>
    </w:p>
    <w:p w14:paraId="53248D23">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（5）必要的法律依据；</w:t>
      </w:r>
    </w:p>
    <w:p w14:paraId="56135141">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（6）提出质疑的日期；</w:t>
      </w:r>
    </w:p>
    <w:p w14:paraId="61D55B02">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（7）必要的证明材料；</w:t>
      </w:r>
    </w:p>
    <w:p w14:paraId="21CB136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（8）营业执照复印件及授权委托书原件、法定代表人（单位负责人）身份证复印件、委托代理人身份证复印件。</w:t>
      </w:r>
    </w:p>
    <w:p w14:paraId="113596C4">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供应商为自然人的，应当由本人签字；供应商为法人或者其他组织的，应当由法定代表人、主要负责人，或者其委托代理人签字或者盖章，并加盖单位公章。</w:t>
      </w:r>
    </w:p>
    <w:p w14:paraId="377D38BC">
      <w:pPr>
        <w:widowControl/>
        <w:spacing w:line="5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13343580">
      <w:pPr>
        <w:spacing w:line="500" w:lineRule="exact"/>
        <w:ind w:firstLine="482"/>
        <w:rPr>
          <w:rFonts w:hint="eastAsia" w:asciiTheme="minorEastAsia" w:hAnsiTheme="minorEastAsia"/>
          <w:b/>
          <w:sz w:val="24"/>
        </w:rPr>
      </w:pPr>
      <w:r>
        <w:rPr>
          <w:rFonts w:hint="eastAsia" w:asciiTheme="minorEastAsia" w:hAnsiTheme="minorEastAsia"/>
          <w:b/>
          <w:sz w:val="24"/>
        </w:rPr>
        <w:t>36.质疑函的受理和答复</w:t>
      </w:r>
    </w:p>
    <w:p w14:paraId="7E559D55">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304798B9">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781D165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36.3 对不符合质疑要求的，采购人、交易中心有权要求其补充必要的证明材料，质疑供应商未在法定的时间内提供补充必要的证明材料的，视同放弃质疑。</w:t>
      </w:r>
    </w:p>
    <w:p w14:paraId="3285F9B2">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36.4 以下情形的质疑不予受理</w:t>
      </w:r>
    </w:p>
    <w:p w14:paraId="1358838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（1）内容不符合《政府采购质疑和投诉办法》第十二条规定的质疑。</w:t>
      </w:r>
    </w:p>
    <w:p w14:paraId="05B43F58">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（2）超出政府采购法定期限的质疑。</w:t>
      </w:r>
    </w:p>
    <w:p w14:paraId="7FEE0229">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（3）以传真、电子邮件等方式递交的非原件形式的质疑。</w:t>
      </w:r>
    </w:p>
    <w:p w14:paraId="6B46923C">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（4）未参加采购活动的供应商或在采购活动中自身权益未受到损害的供应商所提出的质疑。</w:t>
      </w:r>
    </w:p>
    <w:p w14:paraId="2856741E">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（5）供应商组成联合体，联合体中任何一方或多方未按要求签字（盖章）、加盖公章的质疑。</w:t>
      </w:r>
    </w:p>
    <w:p w14:paraId="5E8B0DDF">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36.5 采购人、交易中心依法受理的质疑，将按照政府采购有关规定，在法定期限内答复。</w:t>
      </w:r>
    </w:p>
    <w:p w14:paraId="1C4491F6">
      <w:pPr>
        <w:spacing w:line="500" w:lineRule="exact"/>
        <w:ind w:firstLine="482"/>
        <w:rPr>
          <w:rFonts w:hint="eastAsia" w:asciiTheme="minorEastAsia" w:hAnsiTheme="minorEastAsia"/>
          <w:b/>
          <w:sz w:val="24"/>
        </w:rPr>
      </w:pPr>
      <w:r>
        <w:rPr>
          <w:rFonts w:hint="eastAsia" w:asciiTheme="minorEastAsia" w:hAnsiTheme="minorEastAsia"/>
          <w:b/>
          <w:sz w:val="24"/>
        </w:rPr>
        <w:t>37 未尽事宜，依照有关法律、法规执行</w:t>
      </w:r>
    </w:p>
    <w:p w14:paraId="15F5B813">
      <w:pPr>
        <w:pStyle w:val="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九、政府采购政策功能</w:t>
      </w:r>
    </w:p>
    <w:p w14:paraId="15E54516">
      <w:pPr>
        <w:spacing w:line="500" w:lineRule="exact"/>
        <w:ind w:firstLine="482"/>
        <w:rPr>
          <w:rFonts w:hint="eastAsia" w:asciiTheme="minorEastAsia" w:hAnsiTheme="minorEastAsia"/>
          <w:b/>
          <w:sz w:val="24"/>
        </w:rPr>
      </w:pPr>
      <w:r>
        <w:rPr>
          <w:rFonts w:hint="eastAsia" w:asciiTheme="minorEastAsia" w:hAnsiTheme="minorEastAsia"/>
          <w:b/>
          <w:sz w:val="24"/>
        </w:rPr>
        <w:t>38.促进中小企业发展</w:t>
      </w:r>
    </w:p>
    <w:p w14:paraId="3E146A88">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38.1</w:t>
      </w:r>
      <w:bookmarkStart w:id="5" w:name="OLE_LINK151"/>
      <w:r>
        <w:rPr>
          <w:rFonts w:hint="eastAsia" w:asciiTheme="minorEastAsia" w:hAnsiTheme="minorEastAsia"/>
          <w:sz w:val="24"/>
          <w:szCs w:val="24"/>
        </w:rPr>
        <w:t xml:space="preserve">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6051F86E">
      <w:pPr>
        <w:spacing w:line="500" w:lineRule="exact"/>
        <w:ind w:firstLine="482"/>
        <w:rPr>
          <w:rFonts w:hint="eastAsia" w:asciiTheme="minorEastAsia" w:hAnsiTheme="minorEastAsia"/>
          <w:b/>
          <w:sz w:val="24"/>
          <w:szCs w:val="24"/>
        </w:rPr>
      </w:pPr>
      <w:r>
        <w:rPr>
          <w:rFonts w:hint="eastAsia" w:asciiTheme="minorEastAsia" w:hAnsiTheme="minorEastAsia"/>
          <w:b/>
          <w:sz w:val="24"/>
          <w:szCs w:val="24"/>
        </w:rPr>
        <w:t>38.2 本项目对提供的</w:t>
      </w:r>
      <w:r>
        <w:rPr>
          <w:rFonts w:hint="eastAsia" w:eastAsia="宋体" w:asciiTheme="minorEastAsia" w:hAnsiTheme="minorEastAsia"/>
          <w:b/>
          <w:sz w:val="24"/>
          <w:szCs w:val="24"/>
        </w:rPr>
        <w:t>货物</w:t>
      </w:r>
      <w:r>
        <w:rPr>
          <w:rFonts w:hint="eastAsia" w:asciiTheme="minorEastAsia" w:hAnsiTheme="minorEastAsia"/>
          <w:b/>
          <w:sz w:val="24"/>
          <w:szCs w:val="24"/>
        </w:rPr>
        <w:t>全部由小型企业、微型企业、残疾人福利性单位和监狱企业承接的报价给予10%的扣除，用扣除后的价格参与评审。</w:t>
      </w:r>
    </w:p>
    <w:p w14:paraId="3EDE2CE2">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p>
    <w:p w14:paraId="57F1C9A8">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（1）投标人为小型企业、微型企业的，提供《中小企业声明函》（第六章 投标文件格式）。</w:t>
      </w:r>
    </w:p>
    <w:p w14:paraId="60B0C84B">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（2）符合《关于促进残疾人就业政府采购政策的通知》（财库〔2017〕141号）规定的条件并提供《残疾人福利性单位声明函》（第六章 投标文件格式）的残疾人福利性单位视同小型、微型企业。</w:t>
      </w:r>
    </w:p>
    <w:p w14:paraId="3066BD7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5DCE7E0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38.4 残疾人福利单位、监狱企业属于小型企业、微型企业的，不重复享受政策。</w:t>
      </w:r>
    </w:p>
    <w:p w14:paraId="2CF53B63">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38.5 享受扶持政策获得政府采购合同的，小微企业不得将合同分包给大中型企业，中型企业不得将合同分包给大型企业。</w:t>
      </w:r>
      <w:bookmarkEnd w:id="5"/>
    </w:p>
    <w:p w14:paraId="26144A6A">
      <w:pPr>
        <w:spacing w:line="500" w:lineRule="exact"/>
        <w:ind w:firstLine="482"/>
        <w:rPr>
          <w:rFonts w:hint="eastAsia" w:asciiTheme="minorEastAsia" w:hAnsiTheme="minorEastAsia"/>
          <w:b/>
          <w:sz w:val="24"/>
        </w:rPr>
      </w:pPr>
      <w:r>
        <w:rPr>
          <w:rFonts w:hint="eastAsia" w:asciiTheme="minorEastAsia" w:hAnsiTheme="minorEastAsia"/>
          <w:b/>
          <w:sz w:val="24"/>
        </w:rPr>
        <w:t>39.支持绿色发展</w:t>
      </w:r>
    </w:p>
    <w:p w14:paraId="28F8AEB7">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39.1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1F6B167">
      <w:pPr>
        <w:spacing w:line="500" w:lineRule="exact"/>
        <w:ind w:firstLine="480"/>
        <w:rPr>
          <w:rFonts w:hint="eastAsia" w:asciiTheme="minorEastAsia" w:hAnsiTheme="minorEastAsia"/>
          <w:sz w:val="24"/>
        </w:rPr>
      </w:pPr>
      <w:r>
        <w:rPr>
          <w:rFonts w:hint="eastAsia" w:asciiTheme="minorEastAsia" w:hAnsiTheme="minorEastAsia"/>
          <w:sz w:val="24"/>
        </w:rPr>
        <w:t>39.2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0D9AD337">
      <w:pPr>
        <w:spacing w:line="500" w:lineRule="exact"/>
        <w:ind w:firstLine="480"/>
        <w:rPr>
          <w:rFonts w:hint="eastAsia" w:asciiTheme="minorEastAsia" w:hAnsiTheme="minorEastAsia"/>
          <w:sz w:val="24"/>
        </w:rPr>
      </w:pPr>
      <w:r>
        <w:rPr>
          <w:rFonts w:hint="eastAsia" w:asciiTheme="minorEastAsia" w:hAnsiTheme="minorEastAsia"/>
          <w:sz w:val="24"/>
        </w:rPr>
        <w:t>40.政府采购需求标准</w:t>
      </w:r>
    </w:p>
    <w:p w14:paraId="3C9662E0">
      <w:pPr>
        <w:spacing w:line="500" w:lineRule="exact"/>
        <w:ind w:firstLine="480"/>
        <w:rPr>
          <w:sz w:val="24"/>
          <w:szCs w:val="24"/>
        </w:rPr>
      </w:pPr>
      <w:r>
        <w:rPr>
          <w:rFonts w:hint="eastAsia" w:asciiTheme="minorEastAsia" w:hAnsiTheme="minorEastAsia"/>
          <w:sz w:val="24"/>
        </w:rPr>
        <w:t>40.1本项目执行《绿色数据中心政府采购需求标准（试行）》等政府采购需求标准。采购标的如涉及数据中心相关设备及运维服务的，执行相关政府采购需求标准。</w:t>
      </w:r>
      <w:r>
        <w:rPr>
          <w:sz w:val="24"/>
          <w:szCs w:val="24"/>
        </w:rPr>
        <w:br w:type="page" w:clear="all"/>
      </w:r>
    </w:p>
    <w:p w14:paraId="60B88E00">
      <w:pPr>
        <w:keepNext/>
        <w:keepLines/>
        <w:spacing w:line="360" w:lineRule="auto"/>
        <w:jc w:val="center"/>
        <w:outlineLvl w:val="0"/>
        <w:rPr>
          <w:rFonts w:hint="eastAsia" w:ascii="黑体" w:hAnsi="黑体" w:eastAsia="黑体"/>
          <w:bCs/>
          <w:sz w:val="44"/>
          <w:szCs w:val="44"/>
        </w:rPr>
      </w:pPr>
      <w:bookmarkStart w:id="6" w:name="_Toc165205796"/>
      <w:r>
        <w:rPr>
          <w:rFonts w:hint="eastAsia" w:ascii="黑体" w:hAnsi="黑体" w:eastAsia="黑体"/>
          <w:bCs/>
          <w:sz w:val="44"/>
          <w:szCs w:val="44"/>
        </w:rPr>
        <w:t>第三章  合同文本</w:t>
      </w:r>
      <w:bookmarkEnd w:id="6"/>
    </w:p>
    <w:p w14:paraId="604F4E64">
      <w:pPr>
        <w:spacing w:line="360" w:lineRule="auto"/>
        <w:ind w:firstLine="880"/>
        <w:rPr>
          <w:rFonts w:hint="eastAsia" w:ascii="宋体" w:hAnsi="宋体" w:eastAsia="宋体" w:cs="Times New Roman"/>
          <w:sz w:val="44"/>
          <w:szCs w:val="24"/>
        </w:rPr>
      </w:pPr>
      <w:bookmarkStart w:id="7" w:name="_Toc155796359"/>
    </w:p>
    <w:p w14:paraId="7C9F1D51">
      <w:pPr>
        <w:spacing w:line="500" w:lineRule="exact"/>
        <w:jc w:val="center"/>
        <w:rPr>
          <w:rFonts w:hint="eastAsia" w:ascii="黑体" w:hAnsi="黑体" w:eastAsia="黑体"/>
          <w:sz w:val="32"/>
          <w:szCs w:val="24"/>
        </w:rPr>
      </w:pPr>
      <w:bookmarkStart w:id="8" w:name="OLE_LINK154"/>
      <w:bookmarkStart w:id="9" w:name="OLE_LINK155"/>
      <w:r>
        <w:rPr>
          <w:rFonts w:hint="eastAsia" w:ascii="黑体" w:hAnsi="黑体" w:eastAsia="黑体"/>
          <w:sz w:val="32"/>
          <w:szCs w:val="24"/>
        </w:rPr>
        <w:t>连云港市政府采购合同</w:t>
      </w:r>
    </w:p>
    <w:p w14:paraId="596DE90C">
      <w:pPr>
        <w:spacing w:line="500" w:lineRule="exact"/>
        <w:jc w:val="center"/>
        <w:rPr>
          <w:rFonts w:hint="eastAsia" w:ascii="黑体" w:hAnsi="黑体" w:eastAsia="黑体"/>
          <w:sz w:val="28"/>
          <w:szCs w:val="24"/>
        </w:rPr>
      </w:pPr>
      <w:r>
        <w:rPr>
          <w:rFonts w:hint="eastAsia" w:ascii="黑体" w:hAnsi="黑体" w:eastAsia="黑体"/>
          <w:sz w:val="28"/>
          <w:szCs w:val="24"/>
        </w:rPr>
        <w:t>（合同编号：***）</w:t>
      </w:r>
    </w:p>
    <w:p w14:paraId="1DDFC5AC">
      <w:pPr>
        <w:spacing w:line="500" w:lineRule="exact"/>
        <w:jc w:val="left"/>
        <w:rPr>
          <w:sz w:val="24"/>
          <w:szCs w:val="24"/>
        </w:rPr>
      </w:pPr>
      <w:r>
        <w:rPr>
          <w:rFonts w:hint="eastAsia"/>
          <w:sz w:val="24"/>
          <w:szCs w:val="24"/>
        </w:rPr>
        <w:t>甲方：（买方）_________</w:t>
      </w:r>
    </w:p>
    <w:p w14:paraId="17F67F11">
      <w:pPr>
        <w:spacing w:line="500" w:lineRule="exact"/>
        <w:jc w:val="left"/>
        <w:rPr>
          <w:sz w:val="24"/>
          <w:szCs w:val="24"/>
        </w:rPr>
      </w:pPr>
      <w:r>
        <w:rPr>
          <w:rFonts w:hint="eastAsia"/>
          <w:sz w:val="24"/>
          <w:szCs w:val="24"/>
        </w:rPr>
        <w:t>乙方：（卖方）_________</w:t>
      </w:r>
    </w:p>
    <w:p w14:paraId="2C92267C">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76EEDFE0">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一、合同内容</w:t>
      </w:r>
    </w:p>
    <w:p w14:paraId="7C680642">
      <w:pPr>
        <w:spacing w:line="500" w:lineRule="exact"/>
        <w:ind w:firstLine="480"/>
        <w:jc w:val="left"/>
        <w:rPr>
          <w:sz w:val="24"/>
          <w:szCs w:val="24"/>
        </w:rPr>
      </w:pPr>
      <w:r>
        <w:rPr>
          <w:sz w:val="24"/>
          <w:szCs w:val="24"/>
        </w:rPr>
        <w:t>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2A430ECF">
      <w:pPr>
        <w:spacing w:line="500" w:lineRule="exact"/>
        <w:ind w:firstLine="480"/>
        <w:jc w:val="left"/>
        <w:rPr>
          <w:sz w:val="24"/>
          <w:szCs w:val="24"/>
        </w:rPr>
      </w:pPr>
      <w:r>
        <w:rPr>
          <w:sz w:val="24"/>
          <w:szCs w:val="24"/>
        </w:rPr>
        <w:t>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4408E8CE">
      <w:pPr>
        <w:spacing w:line="500" w:lineRule="exact"/>
        <w:ind w:firstLine="480"/>
        <w:jc w:val="left"/>
        <w:rPr>
          <w:sz w:val="24"/>
          <w:szCs w:val="24"/>
        </w:rPr>
      </w:pPr>
      <w:r>
        <w:rPr>
          <w:rFonts w:hint="eastAsia"/>
          <w:sz w:val="24"/>
          <w:szCs w:val="24"/>
        </w:rPr>
        <w:t>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26A110D8">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1087E593">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二、合同金额</w:t>
      </w:r>
    </w:p>
    <w:p w14:paraId="2BADC498">
      <w:pPr>
        <w:spacing w:line="500" w:lineRule="exact"/>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4762CEE6">
      <w:pPr>
        <w:spacing w:line="500" w:lineRule="exact"/>
        <w:ind w:firstLine="48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14:paraId="7BEB587C">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三、技术资料</w:t>
      </w:r>
    </w:p>
    <w:p w14:paraId="5D4FFFA0">
      <w:pPr>
        <w:spacing w:line="500" w:lineRule="exact"/>
        <w:ind w:firstLine="480"/>
        <w:jc w:val="left"/>
        <w:rPr>
          <w:sz w:val="24"/>
          <w:szCs w:val="24"/>
        </w:rPr>
      </w:pPr>
      <w:r>
        <w:rPr>
          <w:rFonts w:hint="eastAsia"/>
          <w:sz w:val="24"/>
          <w:szCs w:val="24"/>
        </w:rPr>
        <w:t>3.1 乙方应按招标文件规定的时间向甲方提供有关技术资料。</w:t>
      </w:r>
    </w:p>
    <w:p w14:paraId="7D62825A">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310CCE0">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四、知识产权</w:t>
      </w:r>
    </w:p>
    <w:p w14:paraId="5147B95C">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3976BA30">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五、产权担保</w:t>
      </w:r>
    </w:p>
    <w:p w14:paraId="0C9C6F32">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2F025734">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六、履约保证金</w:t>
      </w:r>
    </w:p>
    <w:p w14:paraId="39E3739C">
      <w:pPr>
        <w:spacing w:line="500" w:lineRule="exact"/>
        <w:ind w:firstLine="480"/>
        <w:jc w:val="left"/>
        <w:rPr>
          <w:sz w:val="24"/>
          <w:szCs w:val="24"/>
        </w:rPr>
      </w:pPr>
      <w:r>
        <w:rPr>
          <w:rFonts w:hint="eastAsia"/>
          <w:sz w:val="24"/>
          <w:szCs w:val="24"/>
        </w:rPr>
        <w:t>6.1 本合同不收取履约保证金。</w:t>
      </w:r>
    </w:p>
    <w:p w14:paraId="62188C58">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七、合同转包或分包</w:t>
      </w:r>
    </w:p>
    <w:p w14:paraId="59E9710E">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42FDE5EA">
      <w:pPr>
        <w:spacing w:line="500" w:lineRule="exact"/>
        <w:ind w:firstLine="480"/>
        <w:jc w:val="left"/>
        <w:rPr>
          <w:sz w:val="24"/>
          <w:szCs w:val="24"/>
        </w:rPr>
      </w:pPr>
      <w:r>
        <w:rPr>
          <w:rFonts w:hint="eastAsia"/>
          <w:sz w:val="24"/>
          <w:szCs w:val="24"/>
        </w:rPr>
        <w:t>7.2 如有转让和未经甲方同意的分包行为，甲方有权终止合同。</w:t>
      </w:r>
    </w:p>
    <w:p w14:paraId="3483FD02">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八、服务时间</w:t>
      </w:r>
    </w:p>
    <w:p w14:paraId="554E492A">
      <w:pPr>
        <w:spacing w:line="500" w:lineRule="exact"/>
        <w:ind w:firstLine="480"/>
        <w:jc w:val="left"/>
        <w:rPr>
          <w:rFonts w:hint="eastAsia"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2D8D4A09">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九、交付期、交付方式及交付地点</w:t>
      </w:r>
    </w:p>
    <w:p w14:paraId="5F2F8742">
      <w:pPr>
        <w:spacing w:line="500" w:lineRule="exact"/>
        <w:ind w:firstLine="480"/>
        <w:jc w:val="left"/>
        <w:rPr>
          <w:sz w:val="24"/>
          <w:szCs w:val="24"/>
        </w:rPr>
      </w:pPr>
      <w:r>
        <w:rPr>
          <w:rFonts w:hint="eastAsia"/>
          <w:sz w:val="24"/>
          <w:szCs w:val="24"/>
        </w:rPr>
        <w:t>9.1 交 付 期：_________。</w:t>
      </w:r>
    </w:p>
    <w:p w14:paraId="3D19FFD9">
      <w:pPr>
        <w:spacing w:line="500" w:lineRule="exact"/>
        <w:ind w:firstLine="480"/>
        <w:jc w:val="left"/>
        <w:rPr>
          <w:sz w:val="24"/>
          <w:szCs w:val="24"/>
        </w:rPr>
      </w:pPr>
      <w:r>
        <w:rPr>
          <w:rFonts w:hint="eastAsia"/>
          <w:sz w:val="24"/>
          <w:szCs w:val="24"/>
        </w:rPr>
        <w:t>9.2 交付方式：_________。</w:t>
      </w:r>
    </w:p>
    <w:p w14:paraId="34EEF31F">
      <w:pPr>
        <w:spacing w:line="500" w:lineRule="exact"/>
        <w:ind w:firstLine="480"/>
        <w:jc w:val="left"/>
        <w:rPr>
          <w:sz w:val="24"/>
          <w:szCs w:val="24"/>
        </w:rPr>
      </w:pPr>
      <w:r>
        <w:rPr>
          <w:rFonts w:hint="eastAsia"/>
          <w:sz w:val="24"/>
          <w:szCs w:val="24"/>
        </w:rPr>
        <w:t>9.3 交付地点：_________。</w:t>
      </w:r>
    </w:p>
    <w:p w14:paraId="6C08E3A7">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十、合同款支付</w:t>
      </w:r>
    </w:p>
    <w:p w14:paraId="284B8DBD">
      <w:pPr>
        <w:spacing w:line="500" w:lineRule="exact"/>
        <w:ind w:firstLine="480"/>
        <w:jc w:val="left"/>
        <w:rPr>
          <w:sz w:val="24"/>
          <w:szCs w:val="24"/>
        </w:rPr>
      </w:pPr>
      <w:r>
        <w:rPr>
          <w:rFonts w:hint="eastAsia"/>
          <w:sz w:val="24"/>
          <w:szCs w:val="24"/>
        </w:rPr>
        <w:t>10.1 付款方式：_________。</w:t>
      </w:r>
    </w:p>
    <w:p w14:paraId="73AFF5F5">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当采购数量与实际使用数量不一致时，乙方应根据实际使用量提供产品和服务，合同的最终结算金额按实际使用量乘以中标单价进行计算。</w:t>
      </w:r>
    </w:p>
    <w:p w14:paraId="5036DE61">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十一、税费</w:t>
      </w:r>
    </w:p>
    <w:p w14:paraId="28A5B517">
      <w:pPr>
        <w:spacing w:line="500" w:lineRule="exact"/>
        <w:ind w:firstLine="480"/>
        <w:jc w:val="left"/>
        <w:rPr>
          <w:sz w:val="24"/>
          <w:szCs w:val="24"/>
        </w:rPr>
      </w:pPr>
      <w:r>
        <w:rPr>
          <w:rFonts w:hint="eastAsia"/>
          <w:sz w:val="24"/>
          <w:szCs w:val="24"/>
        </w:rPr>
        <w:t>11.1 本合同执行中相关的一切税费均由乙方负担。</w:t>
      </w:r>
    </w:p>
    <w:p w14:paraId="50EF8206">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十二、质量保证及售后服务</w:t>
      </w:r>
    </w:p>
    <w:p w14:paraId="078D65A1">
      <w:pPr>
        <w:spacing w:line="500" w:lineRule="exact"/>
        <w:ind w:firstLine="480"/>
        <w:jc w:val="left"/>
        <w:rPr>
          <w:sz w:val="24"/>
          <w:szCs w:val="24"/>
        </w:rPr>
      </w:pPr>
      <w:r>
        <w:rPr>
          <w:rFonts w:hint="eastAsia"/>
          <w:sz w:val="24"/>
          <w:szCs w:val="24"/>
        </w:rPr>
        <w:t>12.1 乙方应按招标文件规定和投标文件承诺的性能、技术要求、质量标准向甲方提供产品或服务。</w:t>
      </w:r>
    </w:p>
    <w:p w14:paraId="27B70EB8">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5485409B">
      <w:pPr>
        <w:spacing w:line="500" w:lineRule="exact"/>
        <w:ind w:firstLine="480"/>
        <w:jc w:val="left"/>
        <w:rPr>
          <w:sz w:val="24"/>
          <w:szCs w:val="24"/>
        </w:rPr>
      </w:pPr>
      <w:r>
        <w:rPr>
          <w:rFonts w:hint="eastAsia"/>
          <w:sz w:val="24"/>
          <w:szCs w:val="24"/>
        </w:rPr>
        <w:t>（1）更换：由乙方承担所产生的全部费用。</w:t>
      </w:r>
    </w:p>
    <w:p w14:paraId="6EFA9C8B">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325498C7">
      <w:pPr>
        <w:spacing w:line="500" w:lineRule="exact"/>
        <w:ind w:firstLine="480"/>
        <w:jc w:val="left"/>
        <w:rPr>
          <w:sz w:val="24"/>
          <w:szCs w:val="24"/>
        </w:rPr>
      </w:pPr>
      <w:r>
        <w:rPr>
          <w:rFonts w:hint="eastAsia"/>
          <w:sz w:val="24"/>
          <w:szCs w:val="24"/>
        </w:rPr>
        <w:t>12.3 如在使用过程中发生质量问题，乙方在接到甲方通知后在</w:t>
      </w:r>
      <w:r>
        <w:rPr>
          <w:rFonts w:hint="eastAsia"/>
          <w:sz w:val="24"/>
          <w:szCs w:val="24"/>
          <w:u w:val="single"/>
        </w:rPr>
        <w:t xml:space="preserve">   </w:t>
      </w:r>
      <w:r>
        <w:rPr>
          <w:rFonts w:hint="eastAsia"/>
          <w:sz w:val="24"/>
          <w:szCs w:val="24"/>
        </w:rPr>
        <w:t>小时内到达甲方现场。</w:t>
      </w:r>
    </w:p>
    <w:p w14:paraId="24833F71">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6809F13D">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十三、项目验收</w:t>
      </w:r>
    </w:p>
    <w:p w14:paraId="1461AFE6">
      <w:pPr>
        <w:spacing w:line="500" w:lineRule="exact"/>
        <w:ind w:firstLine="480"/>
        <w:jc w:val="left"/>
        <w:rPr>
          <w:sz w:val="24"/>
          <w:szCs w:val="24"/>
        </w:rPr>
      </w:pPr>
      <w:r>
        <w:rPr>
          <w:rFonts w:hint="eastAsia"/>
          <w:sz w:val="24"/>
          <w:szCs w:val="24"/>
        </w:rPr>
        <w:t>13.1 甲方依法组织履约验收工作。</w:t>
      </w:r>
    </w:p>
    <w:p w14:paraId="4414E96D">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8F32833">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326B4A11">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0643BA86">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F833C9F">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822DACE">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十四、合同内容的交付</w:t>
      </w:r>
    </w:p>
    <w:p w14:paraId="3586A1D9">
      <w:pPr>
        <w:spacing w:line="500" w:lineRule="exact"/>
        <w:ind w:firstLine="480"/>
        <w:jc w:val="left"/>
        <w:rPr>
          <w:sz w:val="24"/>
          <w:szCs w:val="24"/>
        </w:rPr>
      </w:pPr>
      <w:r>
        <w:rPr>
          <w:rFonts w:hint="eastAsia"/>
          <w:sz w:val="24"/>
          <w:szCs w:val="24"/>
        </w:rPr>
        <w:t>14.1 乙方应保证合同标的安全运达甲方指定地点。合同标的涉及包装的应符合《商品包装政府采购需求标准（试行）》、《快递包装政府采购需求标准（试行）》的规定。</w:t>
      </w:r>
    </w:p>
    <w:p w14:paraId="205B8931">
      <w:pPr>
        <w:spacing w:line="500" w:lineRule="exact"/>
        <w:ind w:firstLine="480"/>
        <w:jc w:val="left"/>
        <w:rPr>
          <w:sz w:val="24"/>
          <w:szCs w:val="24"/>
        </w:rPr>
      </w:pPr>
      <w:r>
        <w:rPr>
          <w:rFonts w:hint="eastAsia"/>
          <w:sz w:val="24"/>
          <w:szCs w:val="24"/>
        </w:rPr>
        <w:t>14.2 使用说明书、质量检验证明书等一并提交甲方。</w:t>
      </w:r>
    </w:p>
    <w:p w14:paraId="2717D49C">
      <w:pPr>
        <w:spacing w:line="500" w:lineRule="exact"/>
        <w:ind w:firstLine="480"/>
        <w:jc w:val="left"/>
        <w:rPr>
          <w:sz w:val="24"/>
          <w:szCs w:val="24"/>
        </w:rPr>
      </w:pPr>
      <w:r>
        <w:rPr>
          <w:rFonts w:hint="eastAsia"/>
          <w:sz w:val="24"/>
          <w:szCs w:val="24"/>
        </w:rPr>
        <w:t>14.3 乙方在合同标的交付甲方48小时前通知甲方准备接收。</w:t>
      </w:r>
    </w:p>
    <w:p w14:paraId="3A9D2B21">
      <w:pPr>
        <w:spacing w:line="500" w:lineRule="exact"/>
        <w:ind w:firstLine="480"/>
        <w:jc w:val="left"/>
        <w:rPr>
          <w:sz w:val="24"/>
          <w:szCs w:val="24"/>
        </w:rPr>
      </w:pPr>
      <w:r>
        <w:rPr>
          <w:rFonts w:hint="eastAsia"/>
          <w:sz w:val="24"/>
          <w:szCs w:val="24"/>
        </w:rPr>
        <w:t>14.4 合同标的在交付甲方前发生的风险均由乙方负责。</w:t>
      </w:r>
    </w:p>
    <w:p w14:paraId="5C18EFC0">
      <w:pPr>
        <w:spacing w:line="500" w:lineRule="exact"/>
        <w:ind w:firstLine="480"/>
        <w:jc w:val="left"/>
        <w:rPr>
          <w:sz w:val="24"/>
          <w:szCs w:val="24"/>
        </w:rPr>
      </w:pPr>
      <w:r>
        <w:rPr>
          <w:rFonts w:hint="eastAsia"/>
          <w:sz w:val="24"/>
          <w:szCs w:val="24"/>
        </w:rPr>
        <w:t>14.5 合同标的在规定的交付期限内由乙方送达甲方指定的地点视为交付，乙方同时需通知甲方已送达。</w:t>
      </w:r>
    </w:p>
    <w:p w14:paraId="4F75334C">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十五、违约责任</w:t>
      </w:r>
    </w:p>
    <w:p w14:paraId="111356A4">
      <w:pPr>
        <w:spacing w:line="500" w:lineRule="exact"/>
        <w:ind w:firstLine="480"/>
        <w:jc w:val="left"/>
        <w:rPr>
          <w:sz w:val="24"/>
          <w:szCs w:val="24"/>
        </w:rPr>
      </w:pPr>
      <w:r>
        <w:rPr>
          <w:rFonts w:hint="eastAsia"/>
          <w:sz w:val="24"/>
          <w:szCs w:val="24"/>
        </w:rPr>
        <w:t>15.1 甲方无正当理由拒收的，甲方向乙方偿付拒收标的总值</w:t>
      </w:r>
      <w:r>
        <w:rPr>
          <w:rFonts w:hint="eastAsia"/>
          <w:sz w:val="24"/>
          <w:szCs w:val="24"/>
          <w:u w:val="single"/>
        </w:rPr>
        <w:t xml:space="preserve">       </w:t>
      </w:r>
      <w:r>
        <w:rPr>
          <w:rFonts w:hint="eastAsia"/>
          <w:sz w:val="24"/>
          <w:szCs w:val="24"/>
        </w:rPr>
        <w:t>的违约金。</w:t>
      </w:r>
    </w:p>
    <w:p w14:paraId="3078BA82">
      <w:pPr>
        <w:spacing w:line="500" w:lineRule="exact"/>
        <w:ind w:firstLine="480"/>
        <w:jc w:val="left"/>
        <w:rPr>
          <w:sz w:val="24"/>
          <w:szCs w:val="24"/>
        </w:rPr>
      </w:pPr>
      <w:r>
        <w:rPr>
          <w:rFonts w:hint="eastAsia"/>
          <w:sz w:val="24"/>
          <w:szCs w:val="24"/>
        </w:rPr>
        <w:t>15.2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518A9DDF">
      <w:pPr>
        <w:spacing w:line="500" w:lineRule="exact"/>
        <w:ind w:firstLine="480"/>
        <w:jc w:val="left"/>
        <w:rPr>
          <w:sz w:val="24"/>
          <w:szCs w:val="24"/>
        </w:rPr>
      </w:pPr>
      <w:r>
        <w:rPr>
          <w:rFonts w:hint="eastAsia"/>
          <w:sz w:val="24"/>
          <w:szCs w:val="24"/>
        </w:rPr>
        <w:t>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540635D3">
      <w:pPr>
        <w:spacing w:line="500" w:lineRule="exact"/>
        <w:ind w:firstLine="480"/>
        <w:jc w:val="left"/>
        <w:rPr>
          <w:sz w:val="24"/>
          <w:szCs w:val="24"/>
        </w:rPr>
      </w:pPr>
      <w:r>
        <w:rPr>
          <w:rFonts w:hint="eastAsia"/>
          <w:sz w:val="24"/>
          <w:szCs w:val="24"/>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4C771176">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十六、不可抗力事件处理</w:t>
      </w:r>
    </w:p>
    <w:p w14:paraId="3448C23D">
      <w:pPr>
        <w:spacing w:line="500" w:lineRule="exact"/>
        <w:ind w:firstLine="480"/>
        <w:jc w:val="left"/>
        <w:rPr>
          <w:sz w:val="24"/>
          <w:szCs w:val="24"/>
        </w:rPr>
      </w:pPr>
      <w:r>
        <w:rPr>
          <w:rFonts w:hint="eastAsia"/>
          <w:sz w:val="24"/>
          <w:szCs w:val="24"/>
        </w:rPr>
        <w:t>16.1 在合同有效期内，任何一方因不可抗力事件导致不能履行合同，则合同履行期可延长，其延长期与不可抗力影响期相同。</w:t>
      </w:r>
    </w:p>
    <w:p w14:paraId="4BD49B0E">
      <w:pPr>
        <w:spacing w:line="500" w:lineRule="exact"/>
        <w:ind w:firstLine="480"/>
        <w:jc w:val="left"/>
        <w:rPr>
          <w:sz w:val="24"/>
          <w:szCs w:val="24"/>
        </w:rPr>
      </w:pPr>
      <w:r>
        <w:rPr>
          <w:rFonts w:hint="eastAsia"/>
          <w:sz w:val="24"/>
          <w:szCs w:val="24"/>
        </w:rPr>
        <w:t>16.2 不可抗力事件发生后，应立即通知对方，并寄送有关权威机构出具的证明。</w:t>
      </w:r>
    </w:p>
    <w:p w14:paraId="1255168D">
      <w:pPr>
        <w:spacing w:line="500" w:lineRule="exact"/>
        <w:ind w:firstLine="480"/>
        <w:jc w:val="left"/>
        <w:rPr>
          <w:sz w:val="24"/>
          <w:szCs w:val="24"/>
        </w:rPr>
      </w:pPr>
      <w:r>
        <w:rPr>
          <w:rFonts w:hint="eastAsia"/>
          <w:sz w:val="24"/>
          <w:szCs w:val="24"/>
        </w:rPr>
        <w:t>16.3 不可抗力事件延续120天以上，双方应通过友好协商，确定是否继续履行合同。</w:t>
      </w:r>
    </w:p>
    <w:p w14:paraId="4BA708E0">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十七、解决争议的方法</w:t>
      </w:r>
    </w:p>
    <w:p w14:paraId="0F0CBFB4">
      <w:pPr>
        <w:spacing w:line="500" w:lineRule="exact"/>
        <w:ind w:firstLine="480"/>
        <w:jc w:val="left"/>
        <w:rPr>
          <w:sz w:val="24"/>
          <w:szCs w:val="24"/>
        </w:rPr>
      </w:pPr>
      <w:r>
        <w:rPr>
          <w:rFonts w:hint="eastAsia"/>
          <w:sz w:val="24"/>
          <w:szCs w:val="24"/>
        </w:rPr>
        <w:t>17.1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390BBD56">
      <w:pPr>
        <w:spacing w:line="500" w:lineRule="exact"/>
        <w:ind w:firstLine="480"/>
        <w:jc w:val="left"/>
        <w:rPr>
          <w:sz w:val="24"/>
          <w:szCs w:val="24"/>
        </w:rPr>
      </w:pPr>
      <w:r>
        <w:rPr>
          <w:rFonts w:hint="eastAsia"/>
          <w:sz w:val="24"/>
          <w:szCs w:val="24"/>
        </w:rPr>
        <w:t>（1）向连云港仲裁委员会申请仲裁。</w:t>
      </w:r>
    </w:p>
    <w:p w14:paraId="49C898BC">
      <w:pPr>
        <w:spacing w:line="500" w:lineRule="exact"/>
        <w:ind w:firstLine="480"/>
        <w:jc w:val="left"/>
        <w:rPr>
          <w:sz w:val="24"/>
          <w:szCs w:val="24"/>
        </w:rPr>
      </w:pPr>
      <w:r>
        <w:rPr>
          <w:rFonts w:hint="eastAsia"/>
          <w:sz w:val="24"/>
          <w:szCs w:val="24"/>
        </w:rPr>
        <w:t>（2）向合同签订地法院起诉，合同签订地在此约定为连云港市。</w:t>
      </w:r>
    </w:p>
    <w:p w14:paraId="1C6F6884">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十八、合同生效及其他</w:t>
      </w:r>
    </w:p>
    <w:p w14:paraId="2ABFE136">
      <w:pPr>
        <w:spacing w:line="500" w:lineRule="exact"/>
        <w:ind w:firstLine="480"/>
        <w:jc w:val="left"/>
        <w:rPr>
          <w:sz w:val="24"/>
          <w:szCs w:val="24"/>
        </w:rPr>
      </w:pPr>
      <w:r>
        <w:rPr>
          <w:rFonts w:hint="eastAsia"/>
          <w:sz w:val="24"/>
          <w:szCs w:val="24"/>
        </w:rPr>
        <w:t>18.1 合同经双方法定代表人或授权代表签字并加盖单位公章后生效。</w:t>
      </w:r>
    </w:p>
    <w:p w14:paraId="5A51D404">
      <w:pPr>
        <w:spacing w:line="500" w:lineRule="exact"/>
        <w:ind w:firstLine="480"/>
        <w:jc w:val="left"/>
        <w:rPr>
          <w:sz w:val="24"/>
          <w:szCs w:val="24"/>
        </w:rPr>
      </w:pPr>
      <w:r>
        <w:rPr>
          <w:rFonts w:hint="eastAsia"/>
          <w:sz w:val="24"/>
          <w:szCs w:val="24"/>
        </w:rPr>
        <w:t>18.2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854A0ED">
      <w:pPr>
        <w:spacing w:line="500" w:lineRule="exact"/>
        <w:ind w:firstLine="480"/>
        <w:jc w:val="left"/>
        <w:rPr>
          <w:sz w:val="24"/>
          <w:szCs w:val="24"/>
        </w:rPr>
      </w:pPr>
      <w:r>
        <w:rPr>
          <w:rFonts w:hint="eastAsia"/>
          <w:sz w:val="24"/>
          <w:szCs w:val="24"/>
        </w:rPr>
        <w:t>18.3 本合同正本一式两份，具有同等法律效力，甲方、乙方各执一份。</w:t>
      </w:r>
    </w:p>
    <w:p w14:paraId="5F162E48">
      <w:pPr>
        <w:spacing w:line="500" w:lineRule="exact"/>
        <w:ind w:firstLine="480"/>
        <w:jc w:val="left"/>
        <w:rPr>
          <w:sz w:val="24"/>
          <w:szCs w:val="24"/>
        </w:rPr>
      </w:pPr>
    </w:p>
    <w:p w14:paraId="2730FBB6">
      <w:pPr>
        <w:spacing w:line="500" w:lineRule="exact"/>
        <w:ind w:firstLine="480"/>
        <w:jc w:val="left"/>
        <w:rPr>
          <w:sz w:val="24"/>
          <w:szCs w:val="24"/>
        </w:rPr>
      </w:pPr>
    </w:p>
    <w:p w14:paraId="705FC762">
      <w:pPr>
        <w:spacing w:line="500" w:lineRule="exact"/>
        <w:ind w:firstLine="480"/>
        <w:jc w:val="left"/>
        <w:rPr>
          <w:sz w:val="24"/>
          <w:szCs w:val="24"/>
        </w:rPr>
      </w:pPr>
      <w:r>
        <w:rPr>
          <w:rFonts w:hint="eastAsia"/>
          <w:sz w:val="24"/>
          <w:szCs w:val="24"/>
        </w:rPr>
        <w:t xml:space="preserve">甲方：                        乙方： </w:t>
      </w:r>
    </w:p>
    <w:p w14:paraId="46BB0A20">
      <w:pPr>
        <w:spacing w:line="500" w:lineRule="exact"/>
        <w:ind w:firstLine="480"/>
        <w:jc w:val="left"/>
        <w:rPr>
          <w:sz w:val="24"/>
          <w:szCs w:val="24"/>
        </w:rPr>
      </w:pPr>
      <w:r>
        <w:rPr>
          <w:rFonts w:hint="eastAsia"/>
          <w:sz w:val="24"/>
          <w:szCs w:val="24"/>
        </w:rPr>
        <w:t xml:space="preserve">地址：                        地址： </w:t>
      </w:r>
    </w:p>
    <w:p w14:paraId="0F680833">
      <w:pPr>
        <w:spacing w:line="500" w:lineRule="exact"/>
        <w:ind w:firstLine="480"/>
        <w:jc w:val="left"/>
        <w:rPr>
          <w:sz w:val="24"/>
          <w:szCs w:val="24"/>
        </w:rPr>
      </w:pPr>
      <w:r>
        <w:rPr>
          <w:rFonts w:hint="eastAsia"/>
          <w:sz w:val="24"/>
          <w:szCs w:val="24"/>
        </w:rPr>
        <w:t>法定代表人或授权代表：        法定代表人或授权代表：</w:t>
      </w:r>
    </w:p>
    <w:p w14:paraId="3283CD07">
      <w:pPr>
        <w:spacing w:line="500" w:lineRule="exact"/>
        <w:ind w:firstLine="480"/>
        <w:jc w:val="left"/>
        <w:rPr>
          <w:sz w:val="24"/>
          <w:szCs w:val="24"/>
        </w:rPr>
      </w:pPr>
      <w:r>
        <w:rPr>
          <w:rFonts w:hint="eastAsia"/>
          <w:sz w:val="24"/>
          <w:szCs w:val="24"/>
        </w:rPr>
        <w:t xml:space="preserve">联系电话：                    联系电话：     </w:t>
      </w:r>
    </w:p>
    <w:p w14:paraId="081485D0">
      <w:pPr>
        <w:spacing w:line="500" w:lineRule="exact"/>
        <w:ind w:firstLine="480"/>
        <w:jc w:val="left"/>
        <w:rPr>
          <w:sz w:val="24"/>
          <w:szCs w:val="24"/>
        </w:rPr>
      </w:pPr>
      <w:r>
        <w:rPr>
          <w:rFonts w:hint="eastAsia"/>
          <w:sz w:val="24"/>
          <w:szCs w:val="24"/>
        </w:rPr>
        <w:t xml:space="preserve">                                     </w:t>
      </w:r>
    </w:p>
    <w:p w14:paraId="363F587C">
      <w:pPr>
        <w:rPr>
          <w:rFonts w:hint="eastAsia" w:ascii="宋体" w:hAnsi="宋体" w:eastAsia="宋体" w:cs="宋体"/>
          <w:sz w:val="24"/>
          <w:szCs w:val="24"/>
        </w:rPr>
      </w:pPr>
      <w:r>
        <w:rPr>
          <w:rFonts w:hint="eastAsia"/>
          <w:sz w:val="24"/>
          <w:szCs w:val="24"/>
        </w:rPr>
        <w:t>签订日期：       年    月    日</w:t>
      </w:r>
      <w:bookmarkEnd w:id="8"/>
      <w:bookmarkEnd w:id="9"/>
      <w:r>
        <w:rPr>
          <w:rFonts w:hint="eastAsia" w:ascii="宋体" w:hAnsi="宋体" w:eastAsia="宋体" w:cs="宋体"/>
          <w:sz w:val="24"/>
          <w:szCs w:val="24"/>
        </w:rPr>
        <w:br w:type="page" w:clear="all"/>
      </w:r>
    </w:p>
    <w:p w14:paraId="4374EF4E">
      <w:pPr>
        <w:pStyle w:val="2"/>
        <w:spacing w:line="360" w:lineRule="auto"/>
        <w:ind w:firstLine="880"/>
        <w:jc w:val="center"/>
        <w:rPr>
          <w:rFonts w:hint="eastAsia" w:ascii="黑体" w:hAnsi="黑体" w:eastAsia="黑体"/>
          <w:b w:val="0"/>
        </w:rPr>
      </w:pPr>
      <w:r>
        <w:rPr>
          <w:rFonts w:hint="eastAsia" w:ascii="黑体" w:hAnsi="黑体" w:eastAsia="黑体"/>
          <w:b w:val="0"/>
        </w:rPr>
        <w:t>第四章  采购需求</w:t>
      </w:r>
      <w:bookmarkEnd w:id="7"/>
    </w:p>
    <w:p w14:paraId="7868A179">
      <w:pPr>
        <w:spacing w:line="360" w:lineRule="auto"/>
        <w:ind w:firstLine="480"/>
        <w:rPr>
          <w:rFonts w:hint="eastAsia" w:ascii="宋体" w:hAnsi="宋体" w:eastAsia="宋体" w:cs="Times New Roman"/>
          <w:sz w:val="24"/>
          <w:szCs w:val="24"/>
        </w:rPr>
      </w:pPr>
      <w:r>
        <w:rPr>
          <w:rFonts w:hint="eastAsia" w:ascii="Calibri" w:hAnsi="Calibri" w:eastAsia="宋体" w:cs="Times New Roman"/>
          <w:sz w:val="24"/>
          <w:szCs w:val="24"/>
        </w:rPr>
        <w:t>说明：本项目属性为</w:t>
      </w:r>
      <w:r>
        <w:rPr>
          <w:rFonts w:hint="eastAsia" w:ascii="Calibri" w:hAnsi="Calibri" w:eastAsia="宋体" w:cs="Times New Roman"/>
          <w:b/>
          <w:sz w:val="24"/>
          <w:szCs w:val="24"/>
        </w:rPr>
        <w:t>货物</w:t>
      </w:r>
      <w:r>
        <w:rPr>
          <w:rFonts w:hint="eastAsia" w:ascii="Calibri" w:hAnsi="Calibri" w:eastAsia="宋体" w:cs="Times New Roman"/>
          <w:sz w:val="24"/>
          <w:szCs w:val="24"/>
        </w:rPr>
        <w:t>，</w:t>
      </w:r>
      <w:r>
        <w:rPr>
          <w:rFonts w:hint="eastAsia" w:ascii="宋体" w:hAnsi="宋体" w:cs="Times New Roman"/>
          <w:b/>
          <w:sz w:val="24"/>
          <w:szCs w:val="24"/>
        </w:rPr>
        <w:t>采购标的对应的中小企业划分标准所属行业为</w:t>
      </w:r>
      <w:r>
        <w:rPr>
          <w:rFonts w:hint="eastAsia" w:ascii="宋体" w:hAnsi="宋体" w:cs="Times New Roman"/>
          <w:b/>
          <w:sz w:val="24"/>
          <w:szCs w:val="24"/>
          <w:u w:val="single"/>
        </w:rPr>
        <w:t xml:space="preserve">  软件和信息技术服务业</w:t>
      </w:r>
      <w:r>
        <w:rPr>
          <w:rFonts w:hint="eastAsia" w:ascii="宋体" w:hAnsi="宋体" w:cs="Times New Roman"/>
          <w:b/>
          <w:sz w:val="24"/>
          <w:szCs w:val="24"/>
        </w:rPr>
        <w:t>。</w:t>
      </w:r>
    </w:p>
    <w:p w14:paraId="1ECE1F6A">
      <w:pPr>
        <w:spacing w:line="400" w:lineRule="exact"/>
        <w:ind w:firstLine="420"/>
        <w:rPr>
          <w:rFonts w:hint="eastAsia" w:ascii="宋体" w:hAnsi="宋体" w:cs="Times New Roman"/>
          <w:bCs/>
          <w:color w:val="000000"/>
          <w:sz w:val="24"/>
          <w:szCs w:val="24"/>
        </w:rPr>
      </w:pPr>
      <w:r>
        <w:rPr>
          <w:rFonts w:hint="eastAsia" w:ascii="宋体" w:hAnsi="宋体" w:cs="Times New Roman"/>
          <w:bCs/>
          <w:color w:val="000000"/>
          <w:sz w:val="24"/>
          <w:szCs w:val="24"/>
        </w:rPr>
        <w:t>根据《关于印发中小企业划型标准规定的通知》（工信部联企业〔2011〕300号）规定，（采购文件中明确的所属行业）行业划型标准：</w:t>
      </w:r>
    </w:p>
    <w:p w14:paraId="6F61F46D">
      <w:pPr>
        <w:numPr>
          <w:ilvl w:val="0"/>
          <w:numId w:val="3"/>
        </w:numPr>
        <w:spacing w:line="400" w:lineRule="exact"/>
        <w:ind w:firstLine="420"/>
        <w:rPr>
          <w:rFonts w:hint="eastAsia" w:ascii="宋体" w:hAnsi="宋体" w:cs="Times New Roman"/>
          <w:bCs/>
          <w:color w:val="000000"/>
          <w:sz w:val="24"/>
          <w:szCs w:val="24"/>
        </w:rPr>
      </w:pPr>
      <w:r>
        <w:rPr>
          <w:rFonts w:hint="eastAsia" w:ascii="宋体" w:hAnsi="宋体" w:cs="Times New Roman"/>
          <w:bCs/>
          <w:color w:val="000000"/>
          <w:sz w:val="24"/>
          <w:szCs w:val="24"/>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55729D1">
      <w:pPr>
        <w:pStyle w:val="225"/>
        <w:spacing w:before="0" w:line="360" w:lineRule="auto"/>
        <w:ind w:firstLine="482"/>
        <w:rPr>
          <w:rFonts w:hint="eastAsia" w:ascii="宋体" w:hAnsi="宋体"/>
          <w:b/>
          <w:sz w:val="24"/>
          <w:szCs w:val="24"/>
        </w:rPr>
      </w:pPr>
      <w:r>
        <w:rPr>
          <w:rFonts w:hint="eastAsia" w:ascii="宋体" w:hAnsi="宋体"/>
          <w:b/>
          <w:sz w:val="24"/>
          <w:szCs w:val="24"/>
        </w:rPr>
        <w:t>1、本项目需求中标注★号的部分为实质性要求和条件（由采购人根据实际情况设置），投标人必须作出满足或者优于原要求和条件的响应，否则投标无效。</w:t>
      </w:r>
    </w:p>
    <w:p w14:paraId="643EC61D">
      <w:pPr>
        <w:pStyle w:val="225"/>
        <w:spacing w:before="0" w:line="360" w:lineRule="auto"/>
        <w:ind w:firstLine="482"/>
        <w:rPr>
          <w:rFonts w:hint="eastAsia" w:ascii="宋体" w:hAnsi="宋体"/>
          <w:b/>
          <w:sz w:val="24"/>
          <w:szCs w:val="24"/>
        </w:rPr>
      </w:pPr>
      <w:r>
        <w:rPr>
          <w:rFonts w:hint="eastAsia" w:ascii="宋体" w:hAnsi="宋体"/>
          <w:b/>
          <w:sz w:val="24"/>
          <w:szCs w:val="24"/>
        </w:rPr>
        <w:t>2.根据《政府采购需求管理办法》等有关规定，采购人确定采购需求。</w:t>
      </w:r>
    </w:p>
    <w:p w14:paraId="3ED2C22B">
      <w:p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一、项目背景：</w:t>
      </w:r>
    </w:p>
    <w:p w14:paraId="6FE2DC84">
      <w:pPr>
        <w:spacing w:line="360" w:lineRule="auto"/>
        <w:ind w:firstLine="480"/>
        <w:rPr>
          <w:rFonts w:hint="eastAsia" w:ascii="宋体" w:hAnsi="宋体" w:cs="Times New Roman"/>
          <w:bCs/>
          <w:color w:val="000000"/>
          <w:sz w:val="24"/>
          <w:szCs w:val="24"/>
        </w:rPr>
      </w:pPr>
      <w:r>
        <w:rPr>
          <w:rFonts w:hint="eastAsia" w:ascii="宋体" w:hAnsi="宋体" w:cs="Times New Roman"/>
          <w:bCs/>
          <w:color w:val="000000"/>
          <w:sz w:val="24"/>
          <w:szCs w:val="24"/>
        </w:rPr>
        <w:t>为落实《江苏省深化制造业智能化改造数字化转型网络化联接三年行动计划(2025-2027年)》，帮助企业积极创建江苏省先进级智能工厂，连云港开展了《连云港市2025年先进级智能工厂诊断服务》项目，为全市56家企业实施线下诊断活动，为企业“智改数转网联”提供建设路径和解决方案，现根据诊断服务成果，帮助企业进行智能化改造，推动企业数字化转型进展，我市将以政府购买服务的方式，按照“采购清单”所列软件产品功能模块、参数要求、部署模式、套数及推广方式，为连云港市境内的中小微工业企业部署安装相应的工业软件，有效降低我市工业企业智改数转成本，从而提升我市工业企业整体数字化水平和核心竞争力</w:t>
      </w:r>
      <w:r>
        <w:rPr>
          <w:rFonts w:hint="eastAsia" w:ascii="宋体" w:hAnsi="宋体" w:eastAsia="宋体" w:cs="Times New Roman"/>
          <w:bCs/>
          <w:color w:val="000000"/>
          <w:sz w:val="24"/>
          <w:szCs w:val="24"/>
        </w:rPr>
        <w:t>。</w:t>
      </w:r>
    </w:p>
    <w:p w14:paraId="3AB9883A">
      <w:p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二</w:t>
      </w:r>
      <w:r>
        <w:rPr>
          <w:rFonts w:ascii="宋体" w:hAnsi="宋体" w:cs="Times New Roman"/>
          <w:b/>
          <w:bCs/>
          <w:color w:val="000000"/>
          <w:sz w:val="24"/>
          <w:szCs w:val="24"/>
        </w:rPr>
        <w:t>、</w:t>
      </w:r>
      <w:r>
        <w:rPr>
          <w:rFonts w:hint="eastAsia" w:ascii="宋体" w:hAnsi="宋体" w:cs="Times New Roman"/>
          <w:b/>
          <w:bCs/>
          <w:color w:val="000000"/>
          <w:sz w:val="24"/>
          <w:szCs w:val="24"/>
        </w:rPr>
        <w:t>采购清单：</w:t>
      </w:r>
    </w:p>
    <w:p w14:paraId="1C2CD3F1">
      <w:pPr>
        <w:spacing w:line="360" w:lineRule="auto"/>
        <w:ind w:firstLine="480"/>
        <w:rPr>
          <w:rFonts w:hint="eastAsia" w:ascii="宋体" w:hAnsi="宋体" w:cs="Times New Roman"/>
          <w:bCs/>
          <w:color w:val="000000"/>
          <w:sz w:val="24"/>
          <w:szCs w:val="24"/>
        </w:rPr>
      </w:pPr>
      <w:r>
        <w:rPr>
          <w:rFonts w:hint="eastAsia" w:ascii="宋体" w:hAnsi="宋体" w:cs="Times New Roman"/>
          <w:bCs/>
          <w:color w:val="000000"/>
          <w:sz w:val="24"/>
          <w:szCs w:val="24"/>
        </w:rPr>
        <w:t>本次项目采购企业资源管理系统、生产执行系统、仓储管理系统、质量管理系统、供应链管理系统、客户管理系统、能源管理系统、设备管理系统、碳资产管理系统、智能经营分析系统等10个系统，部署模式均为SaaS，使用期限1年，采购报价包含所有服务内容以及部署SaaS软件所需云资源，具体系统模块功能和技术参数见下表</w:t>
      </w:r>
      <w:r>
        <w:rPr>
          <w:rFonts w:ascii="宋体" w:hAnsi="宋体" w:cs="Times New Roman"/>
          <w:bCs/>
          <w:color w:val="000000"/>
          <w:sz w:val="24"/>
          <w:szCs w:val="24"/>
        </w:rPr>
        <w:t>。</w:t>
      </w:r>
    </w:p>
    <w:tbl>
      <w:tblPr>
        <w:tblStyle w:val="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1"/>
        <w:gridCol w:w="999"/>
        <w:gridCol w:w="2319"/>
        <w:gridCol w:w="2101"/>
        <w:gridCol w:w="706"/>
        <w:gridCol w:w="925"/>
        <w:gridCol w:w="958"/>
      </w:tblGrid>
      <w:tr w14:paraId="18157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300" w:type="pct"/>
            <w:noWrap w:val="0"/>
            <w:vAlign w:val="center"/>
          </w:tcPr>
          <w:p w14:paraId="340DDD86">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序号</w:t>
            </w:r>
          </w:p>
        </w:tc>
        <w:tc>
          <w:tcPr>
            <w:tcW w:w="586" w:type="pct"/>
            <w:noWrap w:val="0"/>
            <w:vAlign w:val="center"/>
          </w:tcPr>
          <w:p w14:paraId="6FE4A0D2">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产品名称</w:t>
            </w:r>
          </w:p>
        </w:tc>
        <w:tc>
          <w:tcPr>
            <w:tcW w:w="1361" w:type="pct"/>
            <w:noWrap w:val="0"/>
            <w:vAlign w:val="center"/>
          </w:tcPr>
          <w:p w14:paraId="0278AF6B">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功能模块</w:t>
            </w:r>
          </w:p>
        </w:tc>
        <w:tc>
          <w:tcPr>
            <w:tcW w:w="1233" w:type="pct"/>
            <w:noWrap w:val="0"/>
            <w:vAlign w:val="center"/>
          </w:tcPr>
          <w:p w14:paraId="13A83504">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技术参数</w:t>
            </w:r>
          </w:p>
        </w:tc>
        <w:tc>
          <w:tcPr>
            <w:tcW w:w="414" w:type="pct"/>
            <w:noWrap w:val="0"/>
            <w:vAlign w:val="center"/>
          </w:tcPr>
          <w:p w14:paraId="3FC50AB7">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套数</w:t>
            </w:r>
          </w:p>
        </w:tc>
        <w:tc>
          <w:tcPr>
            <w:tcW w:w="541" w:type="pct"/>
            <w:noWrap w:val="0"/>
            <w:vAlign w:val="center"/>
          </w:tcPr>
          <w:p w14:paraId="1D940CE5">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最高预算单价（元）</w:t>
            </w:r>
          </w:p>
        </w:tc>
        <w:tc>
          <w:tcPr>
            <w:tcW w:w="562" w:type="pct"/>
            <w:noWrap w:val="0"/>
            <w:vAlign w:val="center"/>
          </w:tcPr>
          <w:p w14:paraId="5CBA178C">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合计（元）</w:t>
            </w:r>
          </w:p>
        </w:tc>
      </w:tr>
      <w:tr w14:paraId="6EB2E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681D53F1">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586" w:type="pct"/>
            <w:noWrap w:val="0"/>
            <w:vAlign w:val="center"/>
          </w:tcPr>
          <w:p w14:paraId="6C3B3732">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企业资源管理系统（ERP）</w:t>
            </w:r>
          </w:p>
        </w:tc>
        <w:tc>
          <w:tcPr>
            <w:tcW w:w="1361" w:type="pct"/>
            <w:noWrap w:val="0"/>
            <w:vAlign w:val="center"/>
          </w:tcPr>
          <w:p w14:paraId="37F723C6">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包含但不限于采购管理、销售管理、仓库管理、资金管理、对账管理、数据看板等功能</w:t>
            </w:r>
          </w:p>
        </w:tc>
        <w:tc>
          <w:tcPr>
            <w:tcW w:w="1233" w:type="pct"/>
            <w:noWrap w:val="0"/>
            <w:vAlign w:val="center"/>
          </w:tcPr>
          <w:p w14:paraId="3F1F7890">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支持不少于5个用户使用；系统具有良好的开放性，提供标准信息接口、接口集成工具与其他系统集成</w:t>
            </w:r>
          </w:p>
        </w:tc>
        <w:tc>
          <w:tcPr>
            <w:tcW w:w="414" w:type="pct"/>
            <w:noWrap w:val="0"/>
            <w:vAlign w:val="center"/>
          </w:tcPr>
          <w:p w14:paraId="2F0D35D3">
            <w:pPr>
              <w:widowControl/>
              <w:spacing w:line="420" w:lineRule="exact"/>
              <w:jc w:val="center"/>
              <w:rPr>
                <w:rFonts w:hint="eastAsia" w:ascii="宋体" w:hAnsi="宋体" w:eastAsia="宋体" w:cs="宋体"/>
                <w:b/>
                <w:szCs w:val="21"/>
              </w:rPr>
            </w:pPr>
            <w:r>
              <w:rPr>
                <w:rFonts w:hint="eastAsia" w:ascii="宋体" w:hAnsi="宋体" w:eastAsia="宋体" w:cs="宋体"/>
                <w:b/>
                <w:szCs w:val="21"/>
              </w:rPr>
              <w:t>6</w:t>
            </w:r>
          </w:p>
        </w:tc>
        <w:tc>
          <w:tcPr>
            <w:tcW w:w="541" w:type="pct"/>
            <w:noWrap w:val="0"/>
            <w:vAlign w:val="center"/>
          </w:tcPr>
          <w:p w14:paraId="66B6FFC4">
            <w:pPr>
              <w:widowControl/>
              <w:spacing w:line="420" w:lineRule="exact"/>
              <w:jc w:val="center"/>
              <w:rPr>
                <w:rFonts w:hint="eastAsia" w:ascii="宋体" w:hAnsi="宋体" w:eastAsia="宋体" w:cs="宋体"/>
                <w:b/>
                <w:szCs w:val="21"/>
              </w:rPr>
            </w:pPr>
            <w:r>
              <w:rPr>
                <w:rFonts w:hint="eastAsia" w:ascii="宋体" w:hAnsi="宋体" w:eastAsia="宋体" w:cs="宋体"/>
                <w:b/>
                <w:szCs w:val="21"/>
              </w:rPr>
              <w:t>12000</w:t>
            </w:r>
          </w:p>
        </w:tc>
        <w:tc>
          <w:tcPr>
            <w:tcW w:w="562" w:type="pct"/>
            <w:noWrap w:val="0"/>
            <w:vAlign w:val="center"/>
          </w:tcPr>
          <w:p w14:paraId="2453544C">
            <w:pPr>
              <w:widowControl/>
              <w:spacing w:line="420" w:lineRule="exact"/>
              <w:jc w:val="center"/>
              <w:rPr>
                <w:rFonts w:hint="eastAsia" w:ascii="宋体" w:hAnsi="宋体" w:eastAsia="宋体" w:cs="宋体"/>
                <w:b/>
                <w:szCs w:val="21"/>
              </w:rPr>
            </w:pPr>
            <w:r>
              <w:rPr>
                <w:rFonts w:hint="eastAsia" w:ascii="宋体" w:hAnsi="宋体" w:eastAsia="宋体" w:cs="宋体"/>
                <w:b/>
                <w:szCs w:val="21"/>
              </w:rPr>
              <w:t>72000</w:t>
            </w:r>
          </w:p>
        </w:tc>
      </w:tr>
      <w:tr w14:paraId="74D5B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780A80C9">
            <w:pPr>
              <w:pStyle w:val="14"/>
              <w:spacing w:line="42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586" w:type="pct"/>
            <w:noWrap w:val="0"/>
            <w:vAlign w:val="center"/>
          </w:tcPr>
          <w:p w14:paraId="569FC5E1">
            <w:pPr>
              <w:pStyle w:val="14"/>
              <w:spacing w:line="420" w:lineRule="exact"/>
              <w:rPr>
                <w:rFonts w:hint="eastAsia" w:ascii="宋体" w:hAnsi="宋体" w:eastAsia="宋体" w:cs="宋体"/>
                <w:sz w:val="21"/>
                <w:szCs w:val="21"/>
              </w:rPr>
            </w:pPr>
            <w:r>
              <w:rPr>
                <w:rFonts w:hint="eastAsia" w:ascii="宋体" w:hAnsi="宋体" w:eastAsia="宋体" w:cs="宋体"/>
                <w:sz w:val="21"/>
                <w:szCs w:val="21"/>
              </w:rPr>
              <w:t>生产执行系统（MES）</w:t>
            </w:r>
          </w:p>
        </w:tc>
        <w:tc>
          <w:tcPr>
            <w:tcW w:w="1361" w:type="pct"/>
            <w:noWrap w:val="0"/>
            <w:vAlign w:val="center"/>
          </w:tcPr>
          <w:p w14:paraId="48B8FB61">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包含但不限于生产工单管理、工艺管理、生产报工管理、入库单管理、出库单管理、车间看板、物料清单、主计划维护等功能</w:t>
            </w:r>
          </w:p>
        </w:tc>
        <w:tc>
          <w:tcPr>
            <w:tcW w:w="1233" w:type="pct"/>
            <w:noWrap w:val="0"/>
            <w:vAlign w:val="center"/>
          </w:tcPr>
          <w:p w14:paraId="2A9404DF">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支持不少于50个用户使用；系统具有良好的开放性，提供标准信息接口、接口集成工具能与其他</w:t>
            </w:r>
            <w:r>
              <w:rPr>
                <w:rStyle w:val="36"/>
                <w:rFonts w:hint="eastAsia" w:cs="宋体"/>
                <w:color w:val="000000"/>
                <w:sz w:val="21"/>
                <w:szCs w:val="21"/>
              </w:rPr>
              <w:t>符合国家标准的</w:t>
            </w:r>
            <w:r>
              <w:rPr>
                <w:rFonts w:hint="eastAsia" w:ascii="宋体" w:hAnsi="宋体" w:eastAsia="宋体" w:cs="宋体"/>
                <w:sz w:val="21"/>
                <w:szCs w:val="21"/>
              </w:rPr>
              <w:t>系统集成</w:t>
            </w:r>
          </w:p>
        </w:tc>
        <w:tc>
          <w:tcPr>
            <w:tcW w:w="414" w:type="pct"/>
            <w:noWrap w:val="0"/>
            <w:vAlign w:val="center"/>
          </w:tcPr>
          <w:p w14:paraId="33D568C0">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29</w:t>
            </w:r>
          </w:p>
        </w:tc>
        <w:tc>
          <w:tcPr>
            <w:tcW w:w="541" w:type="pct"/>
            <w:noWrap w:val="0"/>
            <w:vAlign w:val="center"/>
          </w:tcPr>
          <w:p w14:paraId="2F4DD005">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18000</w:t>
            </w:r>
          </w:p>
        </w:tc>
        <w:tc>
          <w:tcPr>
            <w:tcW w:w="562" w:type="pct"/>
            <w:noWrap w:val="0"/>
            <w:vAlign w:val="center"/>
          </w:tcPr>
          <w:p w14:paraId="13086FD1">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522000</w:t>
            </w:r>
          </w:p>
        </w:tc>
      </w:tr>
      <w:tr w14:paraId="68E38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69A5D1FE">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586" w:type="pct"/>
            <w:noWrap w:val="0"/>
            <w:vAlign w:val="center"/>
          </w:tcPr>
          <w:p w14:paraId="19AC20B8">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仓储管理系统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（WMS）</w:t>
            </w:r>
          </w:p>
        </w:tc>
        <w:tc>
          <w:tcPr>
            <w:tcW w:w="1361" w:type="pct"/>
            <w:noWrap w:val="0"/>
            <w:vAlign w:val="center"/>
          </w:tcPr>
          <w:p w14:paraId="702E948A">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包含但不限于数据管理、出入库管理、盘点管理、条码管理、手持终端、出入库作业等功能</w:t>
            </w:r>
          </w:p>
        </w:tc>
        <w:tc>
          <w:tcPr>
            <w:tcW w:w="1233" w:type="pct"/>
            <w:noWrap w:val="0"/>
            <w:vAlign w:val="center"/>
          </w:tcPr>
          <w:p w14:paraId="3DB28C10">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支持不少于50个用户使用；可以对关键指标进行分析；系统具有良好的开放性，提供标准信息接口、接口集成工具与其他系统集成</w:t>
            </w:r>
          </w:p>
        </w:tc>
        <w:tc>
          <w:tcPr>
            <w:tcW w:w="414" w:type="pct"/>
            <w:noWrap w:val="0"/>
            <w:vAlign w:val="center"/>
          </w:tcPr>
          <w:p w14:paraId="50979C9A">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13</w:t>
            </w:r>
          </w:p>
        </w:tc>
        <w:tc>
          <w:tcPr>
            <w:tcW w:w="541" w:type="pct"/>
            <w:noWrap w:val="0"/>
            <w:vAlign w:val="center"/>
          </w:tcPr>
          <w:p w14:paraId="3C2876FA">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12000</w:t>
            </w:r>
          </w:p>
        </w:tc>
        <w:tc>
          <w:tcPr>
            <w:tcW w:w="562" w:type="pct"/>
            <w:noWrap w:val="0"/>
            <w:vAlign w:val="center"/>
          </w:tcPr>
          <w:p w14:paraId="1F513021">
            <w:pPr>
              <w:widowControl/>
              <w:spacing w:line="420" w:lineRule="exact"/>
              <w:jc w:val="center"/>
            </w:pPr>
            <w:r>
              <w:rPr>
                <w:rFonts w:hint="eastAsia" w:ascii="宋体" w:hAnsi="宋体" w:eastAsia="宋体" w:cs="宋体"/>
                <w:b/>
                <w:color w:val="000000"/>
                <w:szCs w:val="21"/>
              </w:rPr>
              <w:t>156000</w:t>
            </w:r>
          </w:p>
        </w:tc>
      </w:tr>
      <w:tr w14:paraId="3F838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210609FA">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586" w:type="pct"/>
            <w:noWrap w:val="0"/>
            <w:vAlign w:val="center"/>
          </w:tcPr>
          <w:p w14:paraId="244CC052">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质量管理系统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（QMS）</w:t>
            </w:r>
          </w:p>
        </w:tc>
        <w:tc>
          <w:tcPr>
            <w:tcW w:w="1361" w:type="pct"/>
            <w:noWrap w:val="0"/>
            <w:vAlign w:val="center"/>
          </w:tcPr>
          <w:p w14:paraId="30F15F9F">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包含但不限于质量检验标准、质量追溯、质量统计、不良统计、来料检、质检及时率等功能</w:t>
            </w:r>
          </w:p>
        </w:tc>
        <w:tc>
          <w:tcPr>
            <w:tcW w:w="1233" w:type="pct"/>
            <w:noWrap w:val="0"/>
            <w:vAlign w:val="center"/>
          </w:tcPr>
          <w:p w14:paraId="2078A368">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支持不少于50个用户使用；可以对关键指标进行分析；系统具有良好的开放性，提供标准信息接口、接口集成工具与其他系统集成</w:t>
            </w:r>
          </w:p>
        </w:tc>
        <w:tc>
          <w:tcPr>
            <w:tcW w:w="414" w:type="pct"/>
            <w:noWrap w:val="0"/>
            <w:vAlign w:val="center"/>
          </w:tcPr>
          <w:p w14:paraId="00C35861">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10</w:t>
            </w:r>
          </w:p>
        </w:tc>
        <w:tc>
          <w:tcPr>
            <w:tcW w:w="541" w:type="pct"/>
            <w:noWrap w:val="0"/>
            <w:vAlign w:val="center"/>
          </w:tcPr>
          <w:p w14:paraId="315DC47D">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14000</w:t>
            </w:r>
          </w:p>
        </w:tc>
        <w:tc>
          <w:tcPr>
            <w:tcW w:w="562" w:type="pct"/>
            <w:noWrap w:val="0"/>
            <w:vAlign w:val="center"/>
          </w:tcPr>
          <w:p w14:paraId="69865436">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140000</w:t>
            </w:r>
          </w:p>
        </w:tc>
      </w:tr>
      <w:tr w14:paraId="58FF6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04EBE4D3">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5</w:t>
            </w:r>
          </w:p>
        </w:tc>
        <w:tc>
          <w:tcPr>
            <w:tcW w:w="586" w:type="pct"/>
            <w:noWrap w:val="0"/>
            <w:vAlign w:val="center"/>
          </w:tcPr>
          <w:p w14:paraId="1F5044CF">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供应链管理系统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（SCM）</w:t>
            </w:r>
          </w:p>
        </w:tc>
        <w:tc>
          <w:tcPr>
            <w:tcW w:w="1361" w:type="pct"/>
            <w:noWrap w:val="0"/>
            <w:vAlign w:val="center"/>
          </w:tcPr>
          <w:p w14:paraId="71CD966C">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包含但不限于供应商管理、存货价目管理、订单管理、报表管理、采购订单入库等功能</w:t>
            </w:r>
          </w:p>
        </w:tc>
        <w:tc>
          <w:tcPr>
            <w:tcW w:w="1233" w:type="pct"/>
            <w:noWrap w:val="0"/>
            <w:vAlign w:val="center"/>
          </w:tcPr>
          <w:p w14:paraId="25B4CAE5">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支持不少于200个用户使用，可以对关键指标进行分析，并生成相应报表；系统具有良好的开放性，提供标准信息接口、接口集成工具与其他系统集成</w:t>
            </w:r>
          </w:p>
        </w:tc>
        <w:tc>
          <w:tcPr>
            <w:tcW w:w="414" w:type="pct"/>
            <w:noWrap w:val="0"/>
            <w:vAlign w:val="center"/>
          </w:tcPr>
          <w:p w14:paraId="31B62DB8">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11</w:t>
            </w:r>
          </w:p>
        </w:tc>
        <w:tc>
          <w:tcPr>
            <w:tcW w:w="541" w:type="pct"/>
            <w:noWrap w:val="0"/>
            <w:vAlign w:val="center"/>
          </w:tcPr>
          <w:p w14:paraId="73A5D3D7">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15000</w:t>
            </w:r>
          </w:p>
        </w:tc>
        <w:tc>
          <w:tcPr>
            <w:tcW w:w="562" w:type="pct"/>
            <w:noWrap w:val="0"/>
            <w:vAlign w:val="center"/>
          </w:tcPr>
          <w:p w14:paraId="06CE1907">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165000</w:t>
            </w:r>
          </w:p>
        </w:tc>
      </w:tr>
      <w:tr w14:paraId="6AB25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5C3FA5CE">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6</w:t>
            </w:r>
          </w:p>
        </w:tc>
        <w:tc>
          <w:tcPr>
            <w:tcW w:w="586" w:type="pct"/>
            <w:noWrap w:val="0"/>
            <w:vAlign w:val="center"/>
          </w:tcPr>
          <w:p w14:paraId="2B42981F">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客户管理系统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（CRM）</w:t>
            </w:r>
          </w:p>
        </w:tc>
        <w:tc>
          <w:tcPr>
            <w:tcW w:w="1361" w:type="pct"/>
            <w:noWrap w:val="0"/>
            <w:vAlign w:val="center"/>
          </w:tcPr>
          <w:p w14:paraId="3F97E7FA">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包含但不限于客户管理、销售计划管理、销售报价管理、销售合同管理、销售订单管理等功能</w:t>
            </w:r>
          </w:p>
        </w:tc>
        <w:tc>
          <w:tcPr>
            <w:tcW w:w="1233" w:type="pct"/>
            <w:noWrap w:val="0"/>
            <w:vAlign w:val="center"/>
          </w:tcPr>
          <w:p w14:paraId="701D711E">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支持不少于100个用户使用；可以对关键指标进行分析，并生成相应报表；系统具有良好的开放性，提供标准信息接口、接口集成工具与其他系统集成</w:t>
            </w:r>
          </w:p>
        </w:tc>
        <w:tc>
          <w:tcPr>
            <w:tcW w:w="414" w:type="pct"/>
            <w:noWrap w:val="0"/>
            <w:vAlign w:val="center"/>
          </w:tcPr>
          <w:p w14:paraId="190AAEB2">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13</w:t>
            </w:r>
          </w:p>
        </w:tc>
        <w:tc>
          <w:tcPr>
            <w:tcW w:w="541" w:type="pct"/>
            <w:noWrap w:val="0"/>
            <w:vAlign w:val="center"/>
          </w:tcPr>
          <w:p w14:paraId="3AB5AD94">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17000</w:t>
            </w:r>
          </w:p>
        </w:tc>
        <w:tc>
          <w:tcPr>
            <w:tcW w:w="562" w:type="pct"/>
            <w:noWrap w:val="0"/>
            <w:vAlign w:val="center"/>
          </w:tcPr>
          <w:p w14:paraId="63960891">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221000</w:t>
            </w:r>
          </w:p>
        </w:tc>
      </w:tr>
      <w:tr w14:paraId="5D625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43F21236">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7</w:t>
            </w:r>
          </w:p>
        </w:tc>
        <w:tc>
          <w:tcPr>
            <w:tcW w:w="586" w:type="pct"/>
            <w:noWrap w:val="0"/>
            <w:vAlign w:val="center"/>
          </w:tcPr>
          <w:p w14:paraId="67F25CF0">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能源管理系统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（EMS）</w:t>
            </w:r>
          </w:p>
        </w:tc>
        <w:tc>
          <w:tcPr>
            <w:tcW w:w="1361" w:type="pct"/>
            <w:noWrap w:val="0"/>
            <w:vAlign w:val="center"/>
          </w:tcPr>
          <w:p w14:paraId="08397D13">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面向工厂节能减排、工厂用能综合分析调度等业务活动，建立能源管理系统，实现能耗分析、用能结构分析、综合能耗等指标展示、预警告警展示、能耗排名、优化建议等功能</w:t>
            </w:r>
          </w:p>
        </w:tc>
        <w:tc>
          <w:tcPr>
            <w:tcW w:w="1233" w:type="pct"/>
            <w:noWrap w:val="0"/>
            <w:vAlign w:val="center"/>
          </w:tcPr>
          <w:p w14:paraId="37ABEC73">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支持不少于5个用户使用；提供可视化报表，可以对关键指标进行分析；系统具有良好的开放性，提供标准信息接口、接口集成工具与其他系统集成</w:t>
            </w:r>
          </w:p>
        </w:tc>
        <w:tc>
          <w:tcPr>
            <w:tcW w:w="414" w:type="pct"/>
            <w:noWrap w:val="0"/>
            <w:vAlign w:val="center"/>
          </w:tcPr>
          <w:p w14:paraId="4692894A">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8</w:t>
            </w:r>
          </w:p>
        </w:tc>
        <w:tc>
          <w:tcPr>
            <w:tcW w:w="541" w:type="pct"/>
            <w:noWrap w:val="0"/>
            <w:vAlign w:val="center"/>
          </w:tcPr>
          <w:p w14:paraId="6BFCD440">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15000</w:t>
            </w:r>
          </w:p>
        </w:tc>
        <w:tc>
          <w:tcPr>
            <w:tcW w:w="562" w:type="pct"/>
            <w:noWrap w:val="0"/>
            <w:vAlign w:val="center"/>
          </w:tcPr>
          <w:p w14:paraId="228FD324">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120000</w:t>
            </w:r>
          </w:p>
        </w:tc>
      </w:tr>
      <w:tr w14:paraId="1647D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009B806D">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8</w:t>
            </w:r>
          </w:p>
        </w:tc>
        <w:tc>
          <w:tcPr>
            <w:tcW w:w="586" w:type="pct"/>
            <w:noWrap w:val="0"/>
            <w:vAlign w:val="center"/>
          </w:tcPr>
          <w:p w14:paraId="55059426">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设备管理系统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（EAM）</w:t>
            </w:r>
          </w:p>
        </w:tc>
        <w:tc>
          <w:tcPr>
            <w:tcW w:w="1361" w:type="pct"/>
            <w:noWrap w:val="0"/>
            <w:vAlign w:val="center"/>
          </w:tcPr>
          <w:p w14:paraId="1236700E">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包含但不限于设备数据采集、首页看板、维修保养、维修派工、维修统计、配件管理、设备管理、知识库管理等功能</w:t>
            </w:r>
          </w:p>
        </w:tc>
        <w:tc>
          <w:tcPr>
            <w:tcW w:w="1233" w:type="pct"/>
            <w:noWrap w:val="0"/>
            <w:vAlign w:val="center"/>
          </w:tcPr>
          <w:p w14:paraId="30E1D345">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支持不少于10个用户使用；系统具有良好的开放性，提供标准信息接口、接口集成工具与其他系统集成</w:t>
            </w:r>
          </w:p>
        </w:tc>
        <w:tc>
          <w:tcPr>
            <w:tcW w:w="414" w:type="pct"/>
            <w:noWrap w:val="0"/>
            <w:vAlign w:val="center"/>
          </w:tcPr>
          <w:p w14:paraId="5C4C900F">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20</w:t>
            </w:r>
          </w:p>
        </w:tc>
        <w:tc>
          <w:tcPr>
            <w:tcW w:w="541" w:type="pct"/>
            <w:noWrap w:val="0"/>
            <w:vAlign w:val="center"/>
          </w:tcPr>
          <w:p w14:paraId="350E8AC8">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11000</w:t>
            </w:r>
          </w:p>
        </w:tc>
        <w:tc>
          <w:tcPr>
            <w:tcW w:w="562" w:type="pct"/>
            <w:noWrap w:val="0"/>
            <w:vAlign w:val="center"/>
          </w:tcPr>
          <w:p w14:paraId="678D08C0">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220000</w:t>
            </w:r>
          </w:p>
        </w:tc>
      </w:tr>
      <w:tr w14:paraId="6C8BF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69614599">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9</w:t>
            </w:r>
          </w:p>
        </w:tc>
        <w:tc>
          <w:tcPr>
            <w:tcW w:w="586" w:type="pct"/>
            <w:noWrap w:val="0"/>
            <w:vAlign w:val="center"/>
          </w:tcPr>
          <w:p w14:paraId="2B0D4C5D">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碳资产管理系统</w:t>
            </w:r>
          </w:p>
        </w:tc>
        <w:tc>
          <w:tcPr>
            <w:tcW w:w="1361" w:type="pct"/>
            <w:noWrap w:val="0"/>
            <w:vAlign w:val="center"/>
          </w:tcPr>
          <w:p w14:paraId="7F116D3B">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建立碳足迹数智核算系统，实现碳足迹在线审批、认证、碳足迹标识认证、碳足迹认证证书输出，支撑企业进行国际认证互认、企业绿色出海等。</w:t>
            </w:r>
          </w:p>
        </w:tc>
        <w:tc>
          <w:tcPr>
            <w:tcW w:w="1233" w:type="pct"/>
            <w:noWrap w:val="0"/>
            <w:vAlign w:val="center"/>
          </w:tcPr>
          <w:p w14:paraId="5148EECD">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支持不少于5个用户使用；提供相关认证服务；系统具有良好的开放性，提供标准信息接口、接口集成工具与其他系统集成</w:t>
            </w:r>
          </w:p>
        </w:tc>
        <w:tc>
          <w:tcPr>
            <w:tcW w:w="414" w:type="pct"/>
            <w:noWrap w:val="0"/>
            <w:vAlign w:val="center"/>
          </w:tcPr>
          <w:p w14:paraId="10F2824E">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12</w:t>
            </w:r>
          </w:p>
        </w:tc>
        <w:tc>
          <w:tcPr>
            <w:tcW w:w="541" w:type="pct"/>
            <w:noWrap w:val="0"/>
            <w:vAlign w:val="center"/>
          </w:tcPr>
          <w:p w14:paraId="40CFBE87">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12000</w:t>
            </w:r>
          </w:p>
        </w:tc>
        <w:tc>
          <w:tcPr>
            <w:tcW w:w="562" w:type="pct"/>
            <w:noWrap w:val="0"/>
            <w:vAlign w:val="center"/>
          </w:tcPr>
          <w:p w14:paraId="225B7A80">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144000</w:t>
            </w:r>
          </w:p>
        </w:tc>
      </w:tr>
      <w:tr w14:paraId="7FB3A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00" w:type="pct"/>
            <w:noWrap w:val="0"/>
            <w:vAlign w:val="center"/>
          </w:tcPr>
          <w:p w14:paraId="592651BC">
            <w:pPr>
              <w:pStyle w:val="14"/>
              <w:spacing w:line="420" w:lineRule="exact"/>
              <w:jc w:val="center"/>
              <w:rPr>
                <w:rFonts w:hint="eastAsia" w:ascii="宋体" w:hAnsi="宋体" w:eastAsia="宋体" w:cs="宋体"/>
                <w:sz w:val="21"/>
                <w:szCs w:val="21"/>
              </w:rPr>
            </w:pPr>
            <w:r>
              <w:rPr>
                <w:rFonts w:hint="eastAsia" w:ascii="宋体" w:hAnsi="宋体" w:eastAsia="宋体" w:cs="宋体"/>
                <w:color w:val="000000"/>
                <w:sz w:val="21"/>
                <w:szCs w:val="21"/>
              </w:rPr>
              <w:t>10</w:t>
            </w:r>
          </w:p>
        </w:tc>
        <w:tc>
          <w:tcPr>
            <w:tcW w:w="586" w:type="pct"/>
            <w:noWrap w:val="0"/>
            <w:vAlign w:val="center"/>
          </w:tcPr>
          <w:p w14:paraId="24C74EB5">
            <w:pPr>
              <w:pStyle w:val="14"/>
              <w:spacing w:line="420" w:lineRule="exact"/>
              <w:rPr>
                <w:rFonts w:hint="eastAsia" w:ascii="宋体" w:hAnsi="宋体" w:eastAsia="宋体" w:cs="宋体"/>
                <w:sz w:val="21"/>
                <w:szCs w:val="21"/>
              </w:rPr>
            </w:pPr>
            <w:r>
              <w:rPr>
                <w:rFonts w:hint="eastAsia" w:ascii="宋体" w:hAnsi="宋体" w:eastAsia="宋体" w:cs="宋体"/>
                <w:color w:val="000000"/>
                <w:sz w:val="21"/>
                <w:szCs w:val="21"/>
              </w:rPr>
              <w:t>智能经营分析系统</w:t>
            </w:r>
          </w:p>
        </w:tc>
        <w:tc>
          <w:tcPr>
            <w:tcW w:w="1361" w:type="pct"/>
            <w:noWrap w:val="0"/>
            <w:vAlign w:val="center"/>
          </w:tcPr>
          <w:p w14:paraId="047B736B">
            <w:pPr>
              <w:pStyle w:val="14"/>
              <w:spacing w:line="420" w:lineRule="exact"/>
              <w:jc w:val="left"/>
              <w:rPr>
                <w:rFonts w:hint="eastAsia" w:ascii="宋体" w:hAnsi="宋体" w:eastAsia="宋体" w:cs="宋体"/>
                <w:sz w:val="21"/>
                <w:szCs w:val="21"/>
              </w:rPr>
            </w:pPr>
            <w:r>
              <w:rPr>
                <w:rFonts w:hint="eastAsia" w:ascii="宋体" w:hAnsi="宋体" w:eastAsia="宋体" w:cs="宋体"/>
                <w:color w:val="000000"/>
                <w:sz w:val="21"/>
                <w:szCs w:val="21"/>
              </w:rPr>
              <w:t>包括但不限于业务管理和系统管理,根据选择的指标、维度，对相应的数据进行统计展示，支持数据展示、图表展示;提供人工智能数据分析能力，支持通过文本输入，查询分析关键指标的数据情况</w:t>
            </w:r>
          </w:p>
        </w:tc>
        <w:tc>
          <w:tcPr>
            <w:tcW w:w="1233" w:type="pct"/>
            <w:noWrap w:val="0"/>
            <w:vAlign w:val="center"/>
          </w:tcPr>
          <w:p w14:paraId="081D715C">
            <w:pPr>
              <w:pStyle w:val="14"/>
              <w:spacing w:line="420" w:lineRule="exact"/>
              <w:jc w:val="left"/>
              <w:rPr>
                <w:rFonts w:hint="eastAsia" w:ascii="宋体" w:hAnsi="宋体" w:eastAsia="宋体" w:cs="宋体"/>
                <w:sz w:val="21"/>
                <w:szCs w:val="21"/>
              </w:rPr>
            </w:pPr>
            <w:r>
              <w:rPr>
                <w:rFonts w:hint="eastAsia" w:ascii="宋体" w:hAnsi="宋体" w:eastAsia="宋体" w:cs="宋体"/>
                <w:sz w:val="21"/>
                <w:szCs w:val="21"/>
              </w:rPr>
              <w:t>支持不少于20个用户使用；可以生产相关报表数据展示，并可以进行多维度指标分析；系统具有良好的开放性，提供标准信息接口、接口集成工具与其他系统集成</w:t>
            </w:r>
          </w:p>
        </w:tc>
        <w:tc>
          <w:tcPr>
            <w:tcW w:w="414" w:type="pct"/>
            <w:noWrap w:val="0"/>
            <w:vAlign w:val="center"/>
          </w:tcPr>
          <w:p w14:paraId="5B4BFC7B">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25</w:t>
            </w:r>
          </w:p>
        </w:tc>
        <w:tc>
          <w:tcPr>
            <w:tcW w:w="541" w:type="pct"/>
            <w:noWrap w:val="0"/>
            <w:vAlign w:val="center"/>
          </w:tcPr>
          <w:p w14:paraId="6331D6A5">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12000</w:t>
            </w:r>
          </w:p>
        </w:tc>
        <w:tc>
          <w:tcPr>
            <w:tcW w:w="562" w:type="pct"/>
            <w:noWrap w:val="0"/>
            <w:vAlign w:val="center"/>
          </w:tcPr>
          <w:p w14:paraId="4E78ABDD">
            <w:pPr>
              <w:widowControl/>
              <w:spacing w:line="420" w:lineRule="exact"/>
              <w:jc w:val="center"/>
              <w:rPr>
                <w:rFonts w:hint="eastAsia" w:ascii="宋体" w:hAnsi="宋体" w:eastAsia="宋体" w:cs="宋体"/>
                <w:b/>
                <w:szCs w:val="21"/>
              </w:rPr>
            </w:pPr>
            <w:r>
              <w:rPr>
                <w:rFonts w:hint="eastAsia" w:ascii="宋体" w:hAnsi="宋体" w:eastAsia="宋体" w:cs="宋体"/>
                <w:b/>
                <w:color w:val="000000"/>
                <w:szCs w:val="21"/>
              </w:rPr>
              <w:t>300000</w:t>
            </w:r>
          </w:p>
        </w:tc>
      </w:tr>
      <w:tr w14:paraId="65808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4437" w:type="pct"/>
            <w:gridSpan w:val="6"/>
            <w:noWrap w:val="0"/>
            <w:vAlign w:val="center"/>
          </w:tcPr>
          <w:p w14:paraId="71BCD245">
            <w:pPr>
              <w:widowControl/>
              <w:spacing w:line="420" w:lineRule="exact"/>
              <w:jc w:val="center"/>
              <w:rPr>
                <w:rFonts w:hint="eastAsia" w:ascii="宋体" w:hAnsi="宋体" w:eastAsia="宋体" w:cs="宋体"/>
                <w:b/>
                <w:szCs w:val="21"/>
              </w:rPr>
            </w:pPr>
            <w:r>
              <w:rPr>
                <w:rFonts w:hint="eastAsia" w:ascii="宋体" w:hAnsi="宋体" w:eastAsia="宋体" w:cs="宋体"/>
                <w:b/>
                <w:szCs w:val="21"/>
              </w:rPr>
              <w:t>合计</w:t>
            </w:r>
          </w:p>
        </w:tc>
        <w:tc>
          <w:tcPr>
            <w:tcW w:w="562" w:type="pct"/>
            <w:noWrap w:val="0"/>
          </w:tcPr>
          <w:p w14:paraId="3F33C233">
            <w:pPr>
              <w:widowControl/>
              <w:spacing w:line="420" w:lineRule="exact"/>
              <w:jc w:val="center"/>
              <w:rPr>
                <w:rFonts w:hint="eastAsia" w:ascii="宋体" w:hAnsi="宋体" w:eastAsia="宋体" w:cs="宋体"/>
                <w:b/>
                <w:szCs w:val="21"/>
              </w:rPr>
            </w:pPr>
            <w:r>
              <w:rPr>
                <w:rFonts w:hint="eastAsia" w:ascii="宋体" w:hAnsi="宋体" w:eastAsia="宋体" w:cs="宋体"/>
                <w:b/>
                <w:szCs w:val="21"/>
              </w:rPr>
              <w:t>2060000</w:t>
            </w:r>
          </w:p>
        </w:tc>
      </w:tr>
    </w:tbl>
    <w:p w14:paraId="7C796799">
      <w:pPr>
        <w:spacing w:line="360" w:lineRule="auto"/>
        <w:ind w:firstLine="482"/>
        <w:rPr>
          <w:rFonts w:hint="eastAsia" w:ascii="宋体" w:hAnsi="宋体" w:eastAsia="宋体" w:cs="Times New Roman"/>
          <w:b/>
          <w:bCs/>
          <w:color w:val="000000"/>
          <w:sz w:val="24"/>
          <w:szCs w:val="24"/>
        </w:rPr>
      </w:pPr>
      <w:r>
        <w:rPr>
          <w:rFonts w:hint="eastAsia" w:ascii="宋体" w:hAnsi="宋体" w:cs="Times New Roman"/>
          <w:b/>
          <w:bCs/>
          <w:color w:val="000000"/>
          <w:sz w:val="24"/>
          <w:szCs w:val="24"/>
        </w:rPr>
        <w:t>★注：</w:t>
      </w:r>
      <w:r>
        <w:rPr>
          <w:rFonts w:hint="eastAsia" w:ascii="宋体" w:hAnsi="宋体" w:cs="Times New Roman"/>
          <w:color w:val="000000"/>
          <w:sz w:val="24"/>
          <w:szCs w:val="24"/>
        </w:rPr>
        <w:t>1、</w:t>
      </w:r>
      <w:r>
        <w:rPr>
          <w:rFonts w:hint="eastAsia" w:ascii="宋体" w:hAnsi="宋体" w:cs="Times New Roman"/>
          <w:b/>
          <w:bCs/>
          <w:color w:val="000000"/>
          <w:sz w:val="24"/>
          <w:szCs w:val="24"/>
        </w:rPr>
        <w:t>中标供应商在采购方要求的期限内按照采购方明确的需求提供相应工业软件产品，部署模式为SaaS服务，软件报价需包含安装部署和1年售后维护等服务；</w:t>
      </w:r>
    </w:p>
    <w:p w14:paraId="01AD7DFE">
      <w:pPr>
        <w:numPr>
          <w:ilvl w:val="0"/>
          <w:numId w:val="4"/>
        </w:num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中标供应商应该要确保工业企业的数据安全，尽到数据保密义务。</w:t>
      </w:r>
      <w:r>
        <w:rPr>
          <w:rFonts w:ascii="宋体" w:hAnsi="宋体" w:cs="Times New Roman"/>
          <w:b/>
          <w:bCs/>
          <w:color w:val="000000"/>
          <w:sz w:val="24"/>
          <w:szCs w:val="24"/>
        </w:rPr>
        <w:t>（提供</w:t>
      </w:r>
      <w:r>
        <w:rPr>
          <w:rFonts w:hint="eastAsia" w:ascii="宋体" w:hAnsi="宋体" w:cs="Times New Roman"/>
          <w:b/>
          <w:bCs/>
          <w:color w:val="000000"/>
          <w:sz w:val="24"/>
          <w:szCs w:val="24"/>
        </w:rPr>
        <w:t>数据安全保密</w:t>
      </w:r>
      <w:r>
        <w:rPr>
          <w:rFonts w:ascii="宋体" w:hAnsi="宋体" w:cs="Times New Roman"/>
          <w:b/>
          <w:bCs/>
          <w:color w:val="000000"/>
          <w:sz w:val="24"/>
          <w:szCs w:val="24"/>
        </w:rPr>
        <w:t>承诺函，格式自拟，加盖投标人电子签章）</w:t>
      </w:r>
    </w:p>
    <w:p w14:paraId="30306EFB">
      <w:pPr>
        <w:numPr>
          <w:ilvl w:val="0"/>
          <w:numId w:val="4"/>
        </w:num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为保障设备管理系统等软件的正常运行，中标供应商应在本项目报价中包含为企业提供不少于100套数据采集网关设备的费用，并在项目实施过程中负责上述设备的安装、调试，确保其与软件系统正常联通，工业企业不额外支付费用。</w:t>
      </w:r>
    </w:p>
    <w:p w14:paraId="118D1168">
      <w:pPr>
        <w:numPr>
          <w:ilvl w:val="0"/>
          <w:numId w:val="4"/>
        </w:num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中标供应商提供的</w:t>
      </w:r>
      <w:r>
        <w:rPr>
          <w:rFonts w:ascii="宋体" w:hAnsi="宋体" w:cs="Times New Roman"/>
          <w:b/>
          <w:bCs/>
          <w:color w:val="000000"/>
          <w:sz w:val="24"/>
          <w:szCs w:val="24"/>
        </w:rPr>
        <w:t>数据采集网关设备需要采集到设备的运行状态、产量数据</w:t>
      </w:r>
      <w:r>
        <w:rPr>
          <w:rFonts w:hint="eastAsia" w:ascii="宋体" w:hAnsi="宋体" w:cs="Times New Roman"/>
          <w:b/>
          <w:bCs/>
          <w:color w:val="000000"/>
          <w:sz w:val="24"/>
          <w:szCs w:val="24"/>
        </w:rPr>
        <w:t>、</w:t>
      </w:r>
      <w:r>
        <w:rPr>
          <w:rFonts w:ascii="宋体" w:hAnsi="宋体" w:cs="Times New Roman"/>
          <w:b/>
          <w:bCs/>
          <w:color w:val="000000"/>
          <w:sz w:val="24"/>
          <w:szCs w:val="24"/>
        </w:rPr>
        <w:t>报警信息</w:t>
      </w:r>
      <w:r>
        <w:rPr>
          <w:rFonts w:hint="eastAsia" w:ascii="宋体" w:hAnsi="宋体" w:cs="Times New Roman"/>
          <w:b/>
          <w:bCs/>
          <w:color w:val="000000"/>
          <w:sz w:val="24"/>
          <w:szCs w:val="24"/>
        </w:rPr>
        <w:t>、工艺参数等数据</w:t>
      </w:r>
      <w:r>
        <w:rPr>
          <w:rFonts w:ascii="宋体" w:hAnsi="宋体" w:cs="Times New Roman"/>
          <w:b/>
          <w:bCs/>
          <w:color w:val="000000"/>
          <w:sz w:val="24"/>
          <w:szCs w:val="24"/>
        </w:rPr>
        <w:t>。</w:t>
      </w:r>
    </w:p>
    <w:p w14:paraId="32193CFF">
      <w:pPr>
        <w:numPr>
          <w:ilvl w:val="0"/>
          <w:numId w:val="4"/>
        </w:num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投标人的报价中预算单价不得超过最高预算单价。</w:t>
      </w:r>
    </w:p>
    <w:p w14:paraId="420663CD">
      <w:pPr>
        <w:spacing w:line="360" w:lineRule="auto"/>
        <w:ind w:firstLine="482"/>
        <w:rPr>
          <w:rFonts w:hint="eastAsia" w:ascii="宋体" w:hAnsi="宋体" w:cs="Times New Roman"/>
          <w:b/>
          <w:bCs/>
          <w:color w:val="000000"/>
          <w:sz w:val="24"/>
          <w:szCs w:val="24"/>
        </w:rPr>
      </w:pPr>
      <w:r>
        <w:rPr>
          <w:rFonts w:hint="eastAsia" w:ascii="宋体" w:hAnsi="宋体" w:cs="Times New Roman"/>
          <w:b/>
          <w:bCs/>
          <w:color w:val="000000"/>
          <w:sz w:val="24"/>
          <w:szCs w:val="24"/>
        </w:rPr>
        <w:t>三、服务要求：</w:t>
      </w:r>
    </w:p>
    <w:p w14:paraId="30F2FD53">
      <w:pPr>
        <w:spacing w:line="400" w:lineRule="exact"/>
        <w:ind w:firstLine="482"/>
        <w:rPr>
          <w:rFonts w:hint="eastAsia" w:ascii="宋体" w:hAnsi="宋体" w:cs="Times New Roman"/>
          <w:b/>
          <w:color w:val="000000"/>
          <w:sz w:val="24"/>
          <w:szCs w:val="24"/>
        </w:rPr>
      </w:pPr>
      <w:r>
        <w:rPr>
          <w:rFonts w:hint="eastAsia" w:ascii="宋体" w:hAnsi="宋体" w:cs="Times New Roman"/>
          <w:b/>
          <w:color w:val="000000"/>
          <w:sz w:val="24"/>
          <w:szCs w:val="24"/>
        </w:rPr>
        <w:t>1.售后服务要求</w:t>
      </w:r>
    </w:p>
    <w:p w14:paraId="69E35B8C">
      <w:pPr>
        <w:spacing w:line="400" w:lineRule="exact"/>
        <w:ind w:firstLine="600"/>
        <w:rPr>
          <w:rFonts w:hint="eastAsia" w:ascii="宋体" w:hAnsi="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一</w:t>
      </w:r>
      <w:r>
        <w:rPr>
          <w:rFonts w:hint="eastAsia" w:ascii="宋体" w:hAnsi="宋体" w:cs="Times New Roman"/>
          <w:bCs/>
          <w:color w:val="000000"/>
          <w:sz w:val="24"/>
          <w:szCs w:val="24"/>
        </w:rPr>
        <w:t>）本次SaaS部署模式采购1年服务，1年服务费用中包含了运行软件系统所需的全部费用，包括但不限于软件维护、云上资源租赁费用等。运行满1年后，所服务的工业企业有继续使用本软件SaaS服务需求的，供应商以不高于本次中标单价的年服务费继续提供服务；或者运行满1年后工业企业自愿选择本软件一次性部署模式的，可按供应商与企业双方协商另签合同，不属于本次招标范围。</w:t>
      </w:r>
    </w:p>
    <w:p w14:paraId="5A641FD0">
      <w:pPr>
        <w:spacing w:line="400" w:lineRule="exact"/>
        <w:ind w:firstLine="480"/>
        <w:rPr>
          <w:rFonts w:hint="eastAsia" w:ascii="宋体" w:hAnsi="宋体" w:eastAsia="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二</w:t>
      </w:r>
      <w:r>
        <w:rPr>
          <w:rFonts w:hint="eastAsia" w:ascii="宋体" w:hAnsi="宋体" w:cs="Times New Roman"/>
          <w:bCs/>
          <w:color w:val="000000"/>
          <w:sz w:val="24"/>
          <w:szCs w:val="24"/>
        </w:rPr>
        <w:t>）采购方与中标供应商签订中标软件产品购置服务合同，因企业自身业务需求产生的额外功能拓展和软硬件定制服务可按供应商与企业双方协商另签合同，不属于本次招标范围</w:t>
      </w:r>
      <w:r>
        <w:rPr>
          <w:rFonts w:hint="eastAsia" w:ascii="宋体" w:hAnsi="宋体" w:eastAsia="宋体" w:cs="Times New Roman"/>
          <w:bCs/>
          <w:color w:val="000000"/>
          <w:sz w:val="24"/>
          <w:szCs w:val="24"/>
        </w:rPr>
        <w:t>。</w:t>
      </w:r>
    </w:p>
    <w:p w14:paraId="7C805D01">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三</w:t>
      </w:r>
      <w:r>
        <w:rPr>
          <w:rFonts w:hint="eastAsia" w:ascii="宋体" w:hAnsi="宋体" w:cs="Times New Roman"/>
          <w:bCs/>
          <w:color w:val="000000"/>
          <w:sz w:val="24"/>
          <w:szCs w:val="24"/>
        </w:rPr>
        <w:t xml:space="preserve">）故障报修的响应时间为1小时，到达现场的时间为 4 小时（也可以提供远程维修服务方案），小型故障恢复时间为 4 个小时，严重故障恢复时间为 24 小时内，并及时有效的提供解决方案。 </w:t>
      </w:r>
    </w:p>
    <w:p w14:paraId="37D6C4F7">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四</w:t>
      </w:r>
      <w:r>
        <w:rPr>
          <w:rFonts w:hint="eastAsia" w:ascii="宋体" w:hAnsi="宋体" w:cs="Times New Roman"/>
          <w:bCs/>
          <w:color w:val="000000"/>
          <w:sz w:val="24"/>
          <w:szCs w:val="24"/>
        </w:rPr>
        <w:t>）软件供应商应提供电话技术支持、上门服务、定期的系统检查等多种服务形式，并提供完善的售后服务方案。</w:t>
      </w:r>
    </w:p>
    <w:p w14:paraId="43127A09">
      <w:pPr>
        <w:spacing w:line="400" w:lineRule="exact"/>
        <w:ind w:firstLine="482"/>
        <w:rPr>
          <w:rFonts w:hint="eastAsia" w:ascii="宋体" w:hAnsi="宋体" w:cs="Times New Roman"/>
          <w:b/>
          <w:color w:val="000000"/>
          <w:sz w:val="24"/>
          <w:szCs w:val="24"/>
        </w:rPr>
      </w:pPr>
      <w:r>
        <w:rPr>
          <w:rFonts w:hint="eastAsia" w:ascii="宋体" w:hAnsi="宋体" w:cs="Times New Roman"/>
          <w:b/>
          <w:color w:val="000000"/>
          <w:sz w:val="24"/>
          <w:szCs w:val="24"/>
        </w:rPr>
        <w:t>2.项目管理要求</w:t>
      </w:r>
    </w:p>
    <w:p w14:paraId="7FA8F91A">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1.</w:t>
      </w:r>
      <w:r>
        <w:rPr>
          <w:rFonts w:hint="eastAsia" w:ascii="宋体" w:hAnsi="宋体" w:cs="Times New Roman"/>
          <w:bCs/>
          <w:sz w:val="24"/>
          <w:szCs w:val="24"/>
        </w:rPr>
        <w:t>中标人</w:t>
      </w:r>
      <w:r>
        <w:rPr>
          <w:rFonts w:hint="eastAsia" w:ascii="宋体" w:hAnsi="宋体" w:cs="Times New Roman"/>
          <w:bCs/>
          <w:color w:val="000000"/>
          <w:sz w:val="24"/>
          <w:szCs w:val="24"/>
        </w:rPr>
        <w:t>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w:t>
      </w:r>
    </w:p>
    <w:p w14:paraId="6F4470F6">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2.</w:t>
      </w:r>
      <w:r>
        <w:rPr>
          <w:rFonts w:hint="eastAsia" w:ascii="宋体" w:hAnsi="宋体" w:cs="Times New Roman"/>
          <w:bCs/>
          <w:sz w:val="24"/>
          <w:szCs w:val="24"/>
        </w:rPr>
        <w:t>中标人</w:t>
      </w:r>
      <w:r>
        <w:rPr>
          <w:rFonts w:hint="eastAsia" w:ascii="宋体" w:hAnsi="宋体" w:cs="Times New Roman"/>
          <w:bCs/>
          <w:color w:val="000000"/>
          <w:sz w:val="24"/>
          <w:szCs w:val="24"/>
        </w:rPr>
        <w:t>需服从采购人及其指定的</w:t>
      </w:r>
      <w:r>
        <w:rPr>
          <w:rFonts w:hint="eastAsia" w:ascii="宋体" w:hAnsi="宋体" w:eastAsia="宋体" w:cs="Times New Roman"/>
          <w:bCs/>
          <w:color w:val="000000"/>
          <w:sz w:val="24"/>
          <w:szCs w:val="24"/>
        </w:rPr>
        <w:t>第三方监理</w:t>
      </w:r>
      <w:r>
        <w:rPr>
          <w:rFonts w:hint="eastAsia" w:ascii="宋体" w:hAnsi="宋体" w:cs="Times New Roman"/>
          <w:bCs/>
          <w:color w:val="000000"/>
          <w:sz w:val="24"/>
          <w:szCs w:val="24"/>
        </w:rPr>
        <w:t>团队对项目团队</w:t>
      </w:r>
      <w:r>
        <w:rPr>
          <w:rFonts w:hint="eastAsia" w:ascii="宋体" w:hAnsi="宋体" w:eastAsia="宋体" w:cs="Times New Roman"/>
          <w:bCs/>
          <w:color w:val="000000"/>
          <w:sz w:val="24"/>
          <w:szCs w:val="24"/>
        </w:rPr>
        <w:t>进行</w:t>
      </w:r>
      <w:r>
        <w:rPr>
          <w:rFonts w:hint="eastAsia" w:ascii="宋体" w:hAnsi="宋体" w:cs="Times New Roman"/>
          <w:bCs/>
          <w:color w:val="000000"/>
          <w:sz w:val="24"/>
          <w:szCs w:val="24"/>
        </w:rPr>
        <w:t>管理，包括但不限于项目全生命周期管理（含项目工单、需求、计划、任务、测试、验收等活动）。</w:t>
      </w:r>
    </w:p>
    <w:p w14:paraId="38AB5882">
      <w:pPr>
        <w:spacing w:line="400" w:lineRule="exact"/>
        <w:ind w:firstLine="482"/>
        <w:rPr>
          <w:rFonts w:hint="eastAsia" w:ascii="宋体" w:hAnsi="宋体" w:cs="Times New Roman"/>
          <w:b/>
          <w:color w:val="000000"/>
          <w:sz w:val="24"/>
          <w:szCs w:val="24"/>
        </w:rPr>
      </w:pPr>
      <w:r>
        <w:rPr>
          <w:rFonts w:hint="eastAsia" w:ascii="宋体" w:hAnsi="宋体" w:cs="Times New Roman"/>
          <w:b/>
          <w:color w:val="000000"/>
          <w:sz w:val="24"/>
          <w:szCs w:val="24"/>
        </w:rPr>
        <w:t>3.项目培训要求</w:t>
      </w:r>
    </w:p>
    <w:p w14:paraId="73F500EB">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1.</w:t>
      </w:r>
      <w:r>
        <w:rPr>
          <w:rFonts w:hint="eastAsia" w:ascii="宋体" w:hAnsi="宋体" w:cs="Times New Roman"/>
          <w:bCs/>
          <w:sz w:val="24"/>
          <w:szCs w:val="24"/>
        </w:rPr>
        <w:t>中标人</w:t>
      </w:r>
      <w:r>
        <w:rPr>
          <w:rFonts w:hint="eastAsia" w:ascii="宋体" w:hAnsi="宋体" w:cs="Times New Roman"/>
          <w:bCs/>
          <w:color w:val="000000"/>
          <w:sz w:val="24"/>
          <w:szCs w:val="24"/>
        </w:rPr>
        <w:t>需提供项目相关交付内容的培训方案，包括但不限于培训计划、培训方式、培训对象（工业企业相关人员）、培训内容等。</w:t>
      </w:r>
    </w:p>
    <w:p w14:paraId="23385B99">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2.</w:t>
      </w:r>
      <w:r>
        <w:rPr>
          <w:rFonts w:hint="eastAsia" w:ascii="宋体" w:hAnsi="宋体" w:cs="Times New Roman"/>
          <w:bCs/>
          <w:sz w:val="24"/>
          <w:szCs w:val="24"/>
        </w:rPr>
        <w:t>中标人</w:t>
      </w:r>
      <w:r>
        <w:rPr>
          <w:rFonts w:hint="eastAsia" w:ascii="宋体" w:hAnsi="宋体" w:cs="Times New Roman"/>
          <w:bCs/>
          <w:color w:val="000000"/>
          <w:sz w:val="24"/>
          <w:szCs w:val="24"/>
        </w:rPr>
        <w:t>需按照采购人要求</w:t>
      </w:r>
      <w:r>
        <w:rPr>
          <w:rFonts w:hint="eastAsia" w:ascii="宋体" w:hAnsi="宋体" w:eastAsia="宋体" w:cs="Times New Roman"/>
          <w:bCs/>
          <w:color w:val="000000"/>
          <w:sz w:val="24"/>
          <w:szCs w:val="24"/>
        </w:rPr>
        <w:t>免费为企业</w:t>
      </w:r>
      <w:r>
        <w:rPr>
          <w:rFonts w:hint="eastAsia" w:ascii="宋体" w:hAnsi="宋体" w:cs="Times New Roman"/>
          <w:bCs/>
          <w:color w:val="000000"/>
          <w:sz w:val="24"/>
          <w:szCs w:val="24"/>
        </w:rPr>
        <w:t>提供</w:t>
      </w:r>
      <w:r>
        <w:rPr>
          <w:rFonts w:hint="eastAsia" w:ascii="宋体" w:hAnsi="宋体" w:eastAsia="宋体" w:cs="Times New Roman"/>
          <w:bCs/>
          <w:color w:val="000000"/>
          <w:sz w:val="24"/>
          <w:szCs w:val="24"/>
        </w:rPr>
        <w:t>1次软件操作</w:t>
      </w:r>
      <w:r>
        <w:rPr>
          <w:rFonts w:hint="eastAsia" w:ascii="宋体" w:hAnsi="宋体" w:cs="Times New Roman"/>
          <w:bCs/>
          <w:color w:val="000000"/>
          <w:sz w:val="24"/>
          <w:szCs w:val="24"/>
        </w:rPr>
        <w:t>培训，</w:t>
      </w:r>
      <w:r>
        <w:rPr>
          <w:rFonts w:hint="eastAsia" w:ascii="宋体" w:hAnsi="宋体" w:eastAsia="宋体" w:cs="Times New Roman"/>
          <w:bCs/>
          <w:color w:val="000000"/>
          <w:sz w:val="24"/>
          <w:szCs w:val="24"/>
        </w:rPr>
        <w:t>培训时长不低于30分钟，</w:t>
      </w:r>
      <w:r>
        <w:rPr>
          <w:rFonts w:hint="eastAsia" w:ascii="宋体" w:hAnsi="宋体" w:cs="Times New Roman"/>
          <w:bCs/>
          <w:color w:val="000000"/>
          <w:sz w:val="24"/>
          <w:szCs w:val="24"/>
        </w:rPr>
        <w:t>确保被培训人员全面了解和掌握本项目所涉及的基本原理、技术特性、操作使用、管理维护等内容。</w:t>
      </w:r>
    </w:p>
    <w:p w14:paraId="7C0738CC">
      <w:pPr>
        <w:spacing w:line="400" w:lineRule="exact"/>
        <w:ind w:firstLine="482"/>
        <w:rPr>
          <w:rFonts w:hint="eastAsia" w:ascii="宋体" w:hAnsi="宋体" w:cs="Times New Roman"/>
          <w:b/>
          <w:color w:val="000000"/>
          <w:sz w:val="24"/>
          <w:szCs w:val="24"/>
        </w:rPr>
      </w:pPr>
      <w:r>
        <w:rPr>
          <w:rFonts w:hint="eastAsia" w:ascii="宋体" w:hAnsi="宋体" w:cs="Times New Roman"/>
          <w:b/>
          <w:color w:val="000000"/>
          <w:sz w:val="24"/>
          <w:szCs w:val="24"/>
        </w:rPr>
        <w:t>4.项目文档要求</w:t>
      </w:r>
    </w:p>
    <w:p w14:paraId="0E68E24C">
      <w:pPr>
        <w:spacing w:line="400" w:lineRule="exact"/>
        <w:ind w:firstLine="480"/>
        <w:rPr>
          <w:rFonts w:hint="eastAsia" w:ascii="宋体" w:hAnsi="宋体" w:cs="Times New Roman"/>
          <w:bCs/>
          <w:color w:val="000000"/>
          <w:sz w:val="24"/>
          <w:szCs w:val="24"/>
        </w:rPr>
      </w:pPr>
      <w:r>
        <w:rPr>
          <w:rFonts w:hint="eastAsia" w:ascii="宋体" w:hAnsi="宋体" w:cs="Times New Roman"/>
          <w:bCs/>
          <w:sz w:val="24"/>
          <w:szCs w:val="24"/>
        </w:rPr>
        <w:t>中标人</w:t>
      </w:r>
      <w:r>
        <w:rPr>
          <w:rFonts w:hint="eastAsia" w:ascii="宋体" w:hAnsi="宋体" w:cs="Times New Roman"/>
          <w:bCs/>
          <w:color w:val="000000"/>
          <w:sz w:val="24"/>
          <w:szCs w:val="24"/>
        </w:rPr>
        <w:t>应按要求向采购人提供完备的项目文档资料（纸质文件</w:t>
      </w:r>
      <w:r>
        <w:rPr>
          <w:rFonts w:hint="eastAsia" w:ascii="宋体" w:hAnsi="宋体" w:eastAsia="宋体" w:cs="Times New Roman"/>
          <w:bCs/>
          <w:color w:val="000000"/>
          <w:sz w:val="24"/>
          <w:szCs w:val="24"/>
        </w:rPr>
        <w:t>或</w:t>
      </w:r>
      <w:r>
        <w:rPr>
          <w:rFonts w:hint="eastAsia" w:ascii="宋体" w:hAnsi="宋体" w:cs="Times New Roman"/>
          <w:bCs/>
          <w:color w:val="000000"/>
          <w:sz w:val="24"/>
          <w:szCs w:val="24"/>
        </w:rPr>
        <w:t>电子</w:t>
      </w:r>
      <w:r>
        <w:rPr>
          <w:rFonts w:hint="eastAsia" w:ascii="宋体" w:hAnsi="宋体" w:eastAsia="宋体" w:cs="Times New Roman"/>
          <w:bCs/>
          <w:color w:val="000000"/>
          <w:sz w:val="24"/>
          <w:szCs w:val="24"/>
        </w:rPr>
        <w:t>文档</w:t>
      </w:r>
      <w:r>
        <w:rPr>
          <w:rFonts w:hint="eastAsia" w:ascii="宋体" w:hAnsi="宋体" w:cs="Times New Roman"/>
          <w:bCs/>
          <w:color w:val="000000"/>
          <w:sz w:val="24"/>
          <w:szCs w:val="24"/>
        </w:rPr>
        <w:t>1套），以满足系统应用、管理及运行维护等需要。包括但不限于：</w:t>
      </w:r>
    </w:p>
    <w:p w14:paraId="6FFF5DBB">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1.项目管理类文档：《项目管理方案》《需求变更文件》等。</w:t>
      </w:r>
    </w:p>
    <w:p w14:paraId="38A17E28">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2.系统使用类文档：《</w:t>
      </w:r>
      <w:r>
        <w:rPr>
          <w:rFonts w:hint="eastAsia" w:ascii="宋体" w:hAnsi="宋体" w:eastAsia="宋体" w:cs="Times New Roman"/>
          <w:bCs/>
          <w:color w:val="000000"/>
          <w:sz w:val="24"/>
          <w:szCs w:val="24"/>
        </w:rPr>
        <w:t>软件</w:t>
      </w:r>
      <w:r>
        <w:rPr>
          <w:rFonts w:hint="eastAsia" w:ascii="宋体" w:hAnsi="宋体" w:cs="Times New Roman"/>
          <w:bCs/>
          <w:color w:val="000000"/>
          <w:sz w:val="24"/>
          <w:szCs w:val="24"/>
        </w:rPr>
        <w:t>功能说明书》《</w:t>
      </w:r>
      <w:r>
        <w:rPr>
          <w:rFonts w:hint="eastAsia" w:ascii="宋体" w:hAnsi="宋体" w:eastAsia="宋体" w:cs="Times New Roman"/>
          <w:bCs/>
          <w:color w:val="000000"/>
          <w:sz w:val="24"/>
          <w:szCs w:val="24"/>
        </w:rPr>
        <w:t>操作手册</w:t>
      </w:r>
      <w:r>
        <w:rPr>
          <w:rFonts w:hint="eastAsia" w:ascii="宋体" w:hAnsi="宋体" w:cs="Times New Roman"/>
          <w:bCs/>
          <w:color w:val="000000"/>
          <w:sz w:val="24"/>
          <w:szCs w:val="24"/>
        </w:rPr>
        <w:t>》等。</w:t>
      </w:r>
    </w:p>
    <w:p w14:paraId="6DBEAD04">
      <w:pPr>
        <w:spacing w:line="400" w:lineRule="exact"/>
        <w:ind w:firstLine="480"/>
        <w:rPr>
          <w:rFonts w:hint="eastAsia" w:ascii="宋体" w:hAnsi="宋体" w:cs="Times New Roman"/>
          <w:bCs/>
          <w:color w:val="000000"/>
          <w:sz w:val="24"/>
          <w:szCs w:val="24"/>
        </w:rPr>
      </w:pPr>
      <w:r>
        <w:rPr>
          <w:rFonts w:hint="eastAsia" w:ascii="宋体" w:hAnsi="宋体" w:eastAsia="宋体" w:cs="Times New Roman"/>
          <w:bCs/>
          <w:color w:val="000000"/>
          <w:sz w:val="24"/>
          <w:szCs w:val="24"/>
        </w:rPr>
        <w:t>3</w:t>
      </w:r>
      <w:r>
        <w:rPr>
          <w:rFonts w:hint="eastAsia" w:ascii="宋体" w:hAnsi="宋体" w:cs="Times New Roman"/>
          <w:bCs/>
          <w:color w:val="000000"/>
          <w:sz w:val="24"/>
          <w:szCs w:val="24"/>
        </w:rPr>
        <w:t>.验收类文档：《验收方案》《验收报告》等。</w:t>
      </w:r>
    </w:p>
    <w:p w14:paraId="0255A2F9">
      <w:pPr>
        <w:spacing w:line="400" w:lineRule="exact"/>
        <w:ind w:firstLine="480"/>
        <w:rPr>
          <w:rFonts w:hint="eastAsia" w:ascii="宋体" w:hAnsi="宋体" w:cs="Times New Roman"/>
          <w:bCs/>
          <w:color w:val="000000"/>
          <w:sz w:val="24"/>
          <w:szCs w:val="24"/>
        </w:rPr>
      </w:pPr>
      <w:r>
        <w:rPr>
          <w:rFonts w:hint="eastAsia" w:ascii="宋体" w:hAnsi="宋体" w:eastAsia="宋体" w:cs="Times New Roman"/>
          <w:bCs/>
          <w:color w:val="000000"/>
          <w:sz w:val="24"/>
          <w:szCs w:val="24"/>
        </w:rPr>
        <w:t>4</w:t>
      </w:r>
      <w:r>
        <w:rPr>
          <w:rFonts w:hint="eastAsia" w:ascii="宋体" w:hAnsi="宋体" w:cs="Times New Roman"/>
          <w:bCs/>
          <w:color w:val="000000"/>
          <w:sz w:val="24"/>
          <w:szCs w:val="24"/>
        </w:rPr>
        <w:t>.培训类文档：《培训方案》《培训记录》等。</w:t>
      </w:r>
    </w:p>
    <w:p w14:paraId="27E5F5DA">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采购人将指定第三方监理团队进行文档资料的检查和审核，</w:t>
      </w:r>
      <w:r>
        <w:rPr>
          <w:rFonts w:hint="eastAsia" w:ascii="宋体" w:hAnsi="宋体" w:cs="Times New Roman"/>
          <w:bCs/>
          <w:sz w:val="24"/>
          <w:szCs w:val="24"/>
        </w:rPr>
        <w:t>中标人</w:t>
      </w:r>
      <w:r>
        <w:rPr>
          <w:rFonts w:hint="eastAsia" w:ascii="宋体" w:hAnsi="宋体" w:cs="Times New Roman"/>
          <w:bCs/>
          <w:color w:val="000000"/>
          <w:sz w:val="24"/>
          <w:szCs w:val="24"/>
        </w:rPr>
        <w:t>应予以配合，并在要求期限内对文档资料中发现的问题进行整改。</w:t>
      </w:r>
    </w:p>
    <w:p w14:paraId="5A4864FA">
      <w:pPr>
        <w:spacing w:line="400" w:lineRule="exact"/>
        <w:ind w:firstLine="482"/>
        <w:rPr>
          <w:rFonts w:hint="eastAsia" w:ascii="宋体" w:hAnsi="宋体" w:cs="Times New Roman"/>
          <w:b/>
          <w:bCs/>
          <w:sz w:val="24"/>
          <w:szCs w:val="24"/>
        </w:rPr>
      </w:pPr>
      <w:r>
        <w:rPr>
          <w:rFonts w:hint="eastAsia" w:ascii="宋体" w:hAnsi="宋体" w:cs="Times New Roman"/>
          <w:b/>
          <w:bCs/>
          <w:sz w:val="24"/>
          <w:szCs w:val="24"/>
        </w:rPr>
        <w:t>四、验收方式及标准</w:t>
      </w:r>
    </w:p>
    <w:p w14:paraId="29DB8370">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由采购人按合同约定对中标供应商进行</w:t>
      </w:r>
      <w:r>
        <w:rPr>
          <w:rFonts w:hint="eastAsia" w:ascii="宋体" w:hAnsi="宋体" w:eastAsia="宋体" w:cs="Times New Roman"/>
          <w:bCs/>
          <w:color w:val="000000"/>
          <w:sz w:val="24"/>
          <w:szCs w:val="24"/>
        </w:rPr>
        <w:t>验收</w:t>
      </w:r>
      <w:r>
        <w:rPr>
          <w:rFonts w:hint="eastAsia" w:ascii="宋体" w:hAnsi="宋体" w:cs="Times New Roman"/>
          <w:bCs/>
          <w:color w:val="000000"/>
          <w:sz w:val="24"/>
          <w:szCs w:val="24"/>
        </w:rPr>
        <w:t>，验收方式采用现场验收，供应商所服务的工业企业达到以下验收标准方能通过验收：</w:t>
      </w:r>
    </w:p>
    <w:p w14:paraId="23F77717">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（1）软件安装部署完成；</w:t>
      </w:r>
    </w:p>
    <w:p w14:paraId="69A59CFB">
      <w:pPr>
        <w:spacing w:line="400" w:lineRule="exact"/>
        <w:ind w:firstLine="480"/>
        <w:rPr>
          <w:rFonts w:hint="eastAsia" w:ascii="宋体" w:hAnsi="宋体" w:eastAsia="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2</w:t>
      </w:r>
      <w:r>
        <w:rPr>
          <w:rFonts w:hint="eastAsia" w:ascii="宋体" w:hAnsi="宋体" w:cs="Times New Roman"/>
          <w:bCs/>
          <w:color w:val="000000"/>
          <w:sz w:val="24"/>
          <w:szCs w:val="24"/>
        </w:rPr>
        <w:t>）软件处于正常运行状态</w:t>
      </w:r>
      <w:r>
        <w:rPr>
          <w:rFonts w:hint="eastAsia" w:ascii="宋体" w:hAnsi="宋体" w:eastAsia="宋体" w:cs="Times New Roman"/>
          <w:bCs/>
          <w:color w:val="000000"/>
          <w:sz w:val="24"/>
          <w:szCs w:val="24"/>
        </w:rPr>
        <w:t>；</w:t>
      </w:r>
    </w:p>
    <w:p w14:paraId="401F0C2D">
      <w:pPr>
        <w:spacing w:line="400" w:lineRule="exact"/>
        <w:ind w:firstLine="480"/>
        <w:rPr>
          <w:rFonts w:hint="eastAsia" w:ascii="宋体" w:hAnsi="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3</w:t>
      </w:r>
      <w:r>
        <w:rPr>
          <w:rFonts w:hint="eastAsia" w:ascii="宋体" w:hAnsi="宋体" w:cs="Times New Roman"/>
          <w:bCs/>
          <w:color w:val="000000"/>
          <w:sz w:val="24"/>
          <w:szCs w:val="24"/>
        </w:rPr>
        <w:t>）软件运行数据正常真实；</w:t>
      </w:r>
    </w:p>
    <w:p w14:paraId="26DD895C">
      <w:pPr>
        <w:spacing w:line="400" w:lineRule="exact"/>
        <w:ind w:firstLine="480"/>
        <w:rPr>
          <w:rFonts w:hint="eastAsia" w:ascii="宋体" w:hAnsi="宋体" w:eastAsia="宋体" w:cs="Times New Roman"/>
          <w:bCs/>
          <w:color w:val="000000"/>
          <w:sz w:val="24"/>
          <w:szCs w:val="24"/>
        </w:rPr>
      </w:pPr>
      <w:r>
        <w:rPr>
          <w:rFonts w:hint="eastAsia" w:ascii="宋体" w:hAnsi="宋体" w:cs="Times New Roman"/>
          <w:bCs/>
          <w:color w:val="000000"/>
          <w:sz w:val="24"/>
          <w:szCs w:val="24"/>
        </w:rPr>
        <w:t>（</w:t>
      </w:r>
      <w:r>
        <w:rPr>
          <w:rFonts w:hint="eastAsia" w:ascii="宋体" w:hAnsi="宋体" w:eastAsia="宋体" w:cs="Times New Roman"/>
          <w:bCs/>
          <w:color w:val="000000"/>
          <w:sz w:val="24"/>
          <w:szCs w:val="24"/>
        </w:rPr>
        <w:t>4</w:t>
      </w:r>
      <w:r>
        <w:rPr>
          <w:rFonts w:hint="eastAsia" w:ascii="宋体" w:hAnsi="宋体" w:cs="Times New Roman"/>
          <w:bCs/>
          <w:color w:val="000000"/>
          <w:sz w:val="24"/>
          <w:szCs w:val="24"/>
        </w:rPr>
        <w:t>）工业企业提供</w:t>
      </w:r>
      <w:r>
        <w:rPr>
          <w:rFonts w:hint="eastAsia" w:ascii="宋体" w:hAnsi="宋体" w:eastAsia="宋体" w:cs="Times New Roman"/>
          <w:bCs/>
          <w:color w:val="000000"/>
          <w:sz w:val="24"/>
          <w:szCs w:val="24"/>
        </w:rPr>
        <w:t>软件</w:t>
      </w:r>
      <w:r>
        <w:rPr>
          <w:rFonts w:hint="eastAsia" w:ascii="宋体" w:hAnsi="宋体" w:cs="Times New Roman"/>
          <w:bCs/>
          <w:color w:val="000000"/>
          <w:sz w:val="24"/>
          <w:szCs w:val="24"/>
        </w:rPr>
        <w:t>使用</w:t>
      </w:r>
      <w:r>
        <w:rPr>
          <w:rFonts w:hint="eastAsia" w:ascii="宋体" w:hAnsi="宋体" w:eastAsia="宋体" w:cs="Times New Roman"/>
          <w:bCs/>
          <w:color w:val="000000"/>
          <w:sz w:val="24"/>
          <w:szCs w:val="24"/>
        </w:rPr>
        <w:t>证明</w:t>
      </w:r>
      <w:r>
        <w:rPr>
          <w:rFonts w:hint="eastAsia" w:ascii="宋体" w:hAnsi="宋体" w:cs="Times New Roman"/>
          <w:bCs/>
          <w:color w:val="000000"/>
          <w:sz w:val="24"/>
          <w:szCs w:val="24"/>
        </w:rPr>
        <w:t>并加盖企业公章</w:t>
      </w:r>
      <w:r>
        <w:rPr>
          <w:rFonts w:hint="eastAsia" w:ascii="宋体" w:hAnsi="宋体" w:eastAsia="宋体" w:cs="Times New Roman"/>
          <w:bCs/>
          <w:color w:val="000000"/>
          <w:sz w:val="24"/>
          <w:szCs w:val="24"/>
        </w:rPr>
        <w:t>。</w:t>
      </w:r>
    </w:p>
    <w:p w14:paraId="04EB2A2F">
      <w:pPr>
        <w:spacing w:line="400" w:lineRule="exact"/>
        <w:ind w:firstLine="482"/>
        <w:rPr>
          <w:rFonts w:hint="eastAsia" w:ascii="宋体" w:hAnsi="宋体" w:cs="Times New Roman"/>
          <w:b/>
          <w:sz w:val="24"/>
          <w:szCs w:val="24"/>
        </w:rPr>
      </w:pPr>
      <w:r>
        <w:rPr>
          <w:rFonts w:hint="eastAsia" w:ascii="宋体" w:hAnsi="宋体" w:cs="Times New Roman"/>
          <w:b/>
          <w:bCs/>
          <w:sz w:val="24"/>
          <w:szCs w:val="24"/>
        </w:rPr>
        <w:t>五</w:t>
      </w:r>
      <w:r>
        <w:rPr>
          <w:rFonts w:ascii="宋体" w:hAnsi="宋体" w:cs="Times New Roman"/>
          <w:b/>
          <w:bCs/>
          <w:sz w:val="24"/>
          <w:szCs w:val="24"/>
        </w:rPr>
        <w:t>、</w:t>
      </w:r>
      <w:r>
        <w:rPr>
          <w:rFonts w:hint="eastAsia" w:ascii="宋体" w:hAnsi="宋体" w:cs="Times New Roman"/>
          <w:b/>
          <w:sz w:val="24"/>
          <w:szCs w:val="24"/>
        </w:rPr>
        <w:t>知识产权要求</w:t>
      </w:r>
    </w:p>
    <w:p w14:paraId="00F51EF0">
      <w:pPr>
        <w:spacing w:line="360" w:lineRule="auto"/>
        <w:ind w:firstLine="480"/>
        <w:rPr>
          <w:rFonts w:hint="eastAsia" w:ascii="宋体" w:hAnsi="宋体" w:cs="Times New Roman"/>
          <w:sz w:val="24"/>
          <w:szCs w:val="24"/>
        </w:rPr>
      </w:pPr>
      <w:r>
        <w:rPr>
          <w:rFonts w:hint="eastAsia" w:ascii="宋体" w:hAnsi="宋体" w:cs="Times New Roman"/>
          <w:sz w:val="24"/>
          <w:szCs w:val="24"/>
        </w:rPr>
        <w:t>中标人须保证采购人及使用软件的工业企业在使用软件时不受第三方提出侵犯其专利权、版权、商标权和工业设计权等知识产权的起诉。一旦出现侵权，由中标人负全部责任。</w:t>
      </w:r>
    </w:p>
    <w:p w14:paraId="0058272B">
      <w:pPr>
        <w:spacing w:line="400" w:lineRule="exact"/>
        <w:ind w:firstLine="482"/>
        <w:rPr>
          <w:rFonts w:hint="eastAsia" w:ascii="宋体" w:hAnsi="宋体" w:cs="Times New Roman"/>
          <w:b/>
          <w:sz w:val="24"/>
          <w:szCs w:val="24"/>
        </w:rPr>
      </w:pPr>
      <w:r>
        <w:rPr>
          <w:rFonts w:hint="eastAsia" w:ascii="宋体" w:hAnsi="宋体" w:cs="Times New Roman"/>
          <w:b/>
          <w:sz w:val="24"/>
          <w:szCs w:val="24"/>
        </w:rPr>
        <w:t>六、其他服务要求：</w:t>
      </w:r>
    </w:p>
    <w:p w14:paraId="0F3A30DF">
      <w:pPr>
        <w:spacing w:line="360" w:lineRule="auto"/>
        <w:ind w:firstLine="480"/>
        <w:rPr>
          <w:rFonts w:hint="eastAsia" w:ascii="宋体" w:hAnsi="宋体" w:cs="Times New Roman"/>
          <w:bCs/>
          <w:sz w:val="24"/>
          <w:szCs w:val="24"/>
        </w:rPr>
      </w:pPr>
      <w:r>
        <w:rPr>
          <w:rFonts w:hint="eastAsia" w:ascii="宋体" w:hAnsi="宋体" w:cs="Times New Roman"/>
          <w:bCs/>
          <w:sz w:val="24"/>
          <w:szCs w:val="24"/>
        </w:rPr>
        <w:t>1</w:t>
      </w:r>
      <w:r>
        <w:rPr>
          <w:rFonts w:ascii="宋体" w:hAnsi="宋体" w:cs="Times New Roman"/>
          <w:bCs/>
          <w:sz w:val="24"/>
          <w:szCs w:val="24"/>
        </w:rPr>
        <w:t>.</w:t>
      </w:r>
      <w:r>
        <w:rPr>
          <w:rFonts w:hint="eastAsia" w:ascii="宋体" w:hAnsi="宋体" w:cs="Times New Roman"/>
          <w:bCs/>
          <w:sz w:val="24"/>
          <w:szCs w:val="24"/>
        </w:rPr>
        <w:t>中标人对项目的技术服务、进度等负责，采购人及企业积极配合。</w:t>
      </w:r>
    </w:p>
    <w:p w14:paraId="247257AD">
      <w:pPr>
        <w:spacing w:line="360" w:lineRule="auto"/>
        <w:ind w:firstLine="480"/>
        <w:rPr>
          <w:rFonts w:hint="eastAsia" w:ascii="宋体" w:hAnsi="宋体" w:cs="Times New Roman"/>
          <w:bCs/>
          <w:sz w:val="24"/>
          <w:szCs w:val="24"/>
        </w:rPr>
      </w:pPr>
      <w:r>
        <w:rPr>
          <w:rFonts w:hint="eastAsia" w:ascii="宋体" w:hAnsi="宋体" w:eastAsia="宋体" w:cs="Times New Roman"/>
          <w:bCs/>
          <w:sz w:val="24"/>
          <w:szCs w:val="24"/>
        </w:rPr>
        <w:t>2</w:t>
      </w:r>
      <w:r>
        <w:rPr>
          <w:rFonts w:ascii="宋体" w:hAnsi="宋体" w:cs="Times New Roman"/>
          <w:bCs/>
          <w:sz w:val="24"/>
          <w:szCs w:val="24"/>
        </w:rPr>
        <w:t>.</w:t>
      </w:r>
      <w:r>
        <w:rPr>
          <w:rFonts w:hint="eastAsia" w:ascii="宋体" w:hAnsi="宋体" w:cs="Times New Roman"/>
          <w:bCs/>
          <w:sz w:val="24"/>
          <w:szCs w:val="24"/>
        </w:rPr>
        <w:t>中标人为被服务企业相关系统和信息安全负责，承担相应的法律责任。</w:t>
      </w:r>
    </w:p>
    <w:p w14:paraId="27588760">
      <w:pPr>
        <w:spacing w:line="360" w:lineRule="auto"/>
        <w:ind w:firstLine="480"/>
        <w:rPr>
          <w:rFonts w:hint="eastAsia" w:ascii="宋体" w:hAnsi="宋体" w:cs="Times New Roman"/>
          <w:bCs/>
          <w:sz w:val="24"/>
          <w:szCs w:val="24"/>
        </w:rPr>
      </w:pPr>
      <w:r>
        <w:rPr>
          <w:rFonts w:hint="eastAsia" w:ascii="宋体" w:hAnsi="宋体" w:eastAsia="宋体" w:cs="Times New Roman"/>
          <w:bCs/>
          <w:sz w:val="24"/>
          <w:szCs w:val="24"/>
        </w:rPr>
        <w:t>3</w:t>
      </w:r>
      <w:r>
        <w:rPr>
          <w:rFonts w:ascii="宋体" w:hAnsi="宋体" w:cs="Times New Roman"/>
          <w:bCs/>
          <w:sz w:val="24"/>
          <w:szCs w:val="24"/>
        </w:rPr>
        <w:t>.</w:t>
      </w:r>
      <w:r>
        <w:rPr>
          <w:rFonts w:hint="eastAsia" w:ascii="宋体" w:hAnsi="宋体" w:cs="Times New Roman"/>
          <w:bCs/>
          <w:sz w:val="24"/>
          <w:szCs w:val="24"/>
        </w:rPr>
        <w:t>中标人明确提出为完成项目需要被服务企业提供的保障条件，包括工作环境要求、配合技术人员要求等。</w:t>
      </w:r>
    </w:p>
    <w:p w14:paraId="59F8C8D9">
      <w:pPr>
        <w:spacing w:line="360" w:lineRule="auto"/>
        <w:ind w:firstLine="482"/>
        <w:rPr>
          <w:rFonts w:hint="eastAsia" w:ascii="宋体" w:hAnsi="宋体" w:cs="Times New Roman"/>
          <w:b/>
          <w:sz w:val="24"/>
          <w:szCs w:val="24"/>
        </w:rPr>
      </w:pPr>
      <w:r>
        <w:rPr>
          <w:rFonts w:hint="eastAsia" w:ascii="宋体" w:hAnsi="宋体" w:cs="Times New Roman"/>
          <w:b/>
          <w:sz w:val="24"/>
          <w:szCs w:val="24"/>
        </w:rPr>
        <w:t>七、</w:t>
      </w:r>
      <w:r>
        <w:rPr>
          <w:rFonts w:hint="eastAsia" w:ascii="宋体" w:hAnsi="宋体" w:cs="Times New Roman"/>
          <w:sz w:val="24"/>
          <w:szCs w:val="24"/>
        </w:rPr>
        <w:t>★</w:t>
      </w:r>
      <w:r>
        <w:rPr>
          <w:rFonts w:hint="eastAsia" w:ascii="宋体" w:hAnsi="宋体" w:cs="Times New Roman"/>
          <w:b/>
          <w:sz w:val="24"/>
          <w:szCs w:val="24"/>
        </w:rPr>
        <w:t>服务期限：202</w:t>
      </w:r>
      <w:r>
        <w:rPr>
          <w:rFonts w:hint="eastAsia" w:ascii="宋体" w:hAnsi="宋体" w:eastAsia="宋体" w:cs="Times New Roman"/>
          <w:b/>
          <w:sz w:val="24"/>
          <w:szCs w:val="24"/>
        </w:rPr>
        <w:t>6</w:t>
      </w:r>
      <w:r>
        <w:rPr>
          <w:rFonts w:hint="eastAsia" w:ascii="宋体" w:hAnsi="宋体" w:cs="Times New Roman"/>
          <w:b/>
          <w:sz w:val="24"/>
          <w:szCs w:val="24"/>
        </w:rPr>
        <w:t>年</w:t>
      </w:r>
      <w:r>
        <w:rPr>
          <w:rFonts w:hint="eastAsia" w:ascii="宋体" w:hAnsi="宋体" w:eastAsia="宋体" w:cs="Times New Roman"/>
          <w:b/>
          <w:sz w:val="24"/>
          <w:szCs w:val="24"/>
        </w:rPr>
        <w:t>4</w:t>
      </w:r>
      <w:r>
        <w:rPr>
          <w:rFonts w:hint="eastAsia" w:ascii="宋体" w:hAnsi="宋体" w:cs="Times New Roman"/>
          <w:b/>
          <w:sz w:val="24"/>
          <w:szCs w:val="24"/>
        </w:rPr>
        <w:t>月</w:t>
      </w:r>
      <w:r>
        <w:rPr>
          <w:rFonts w:hint="eastAsia" w:ascii="宋体" w:hAnsi="宋体" w:eastAsia="宋体" w:cs="Times New Roman"/>
          <w:b/>
          <w:sz w:val="24"/>
          <w:szCs w:val="24"/>
        </w:rPr>
        <w:t>30</w:t>
      </w:r>
      <w:r>
        <w:rPr>
          <w:rFonts w:hint="eastAsia" w:ascii="宋体" w:hAnsi="宋体" w:cs="Times New Roman"/>
          <w:b/>
          <w:sz w:val="24"/>
          <w:szCs w:val="24"/>
        </w:rPr>
        <w:t>日前完成</w:t>
      </w:r>
      <w:r>
        <w:rPr>
          <w:rFonts w:hint="eastAsia" w:ascii="宋体" w:hAnsi="宋体" w:eastAsia="宋体" w:cs="Times New Roman"/>
          <w:b/>
          <w:sz w:val="24"/>
          <w:szCs w:val="24"/>
        </w:rPr>
        <w:t>软件部署并</w:t>
      </w:r>
      <w:r>
        <w:rPr>
          <w:rFonts w:hint="eastAsia" w:ascii="宋体" w:hAnsi="宋体" w:cs="Times New Roman"/>
          <w:b/>
          <w:sz w:val="24"/>
          <w:szCs w:val="24"/>
        </w:rPr>
        <w:t>验收合格。</w:t>
      </w:r>
    </w:p>
    <w:p w14:paraId="55438260">
      <w:pPr>
        <w:spacing w:line="360" w:lineRule="auto"/>
        <w:ind w:firstLine="482"/>
        <w:rPr>
          <w:rFonts w:hint="eastAsia" w:ascii="宋体" w:hAnsi="宋体" w:cs="Times New Roman"/>
          <w:b/>
          <w:bCs/>
          <w:sz w:val="24"/>
          <w:szCs w:val="24"/>
        </w:rPr>
      </w:pPr>
      <w:r>
        <w:rPr>
          <w:rFonts w:hint="eastAsia" w:ascii="宋体" w:hAnsi="宋体" w:cs="Times New Roman"/>
          <w:b/>
          <w:bCs/>
          <w:sz w:val="24"/>
          <w:szCs w:val="24"/>
        </w:rPr>
        <w:t>八、人员配备要求：</w:t>
      </w:r>
    </w:p>
    <w:p w14:paraId="5668BEC2">
      <w:pPr>
        <w:spacing w:line="360" w:lineRule="auto"/>
        <w:ind w:firstLine="480"/>
        <w:rPr>
          <w:rFonts w:hint="eastAsia" w:ascii="宋体" w:hAnsi="宋体" w:cs="Times New Roman"/>
          <w:b/>
          <w:bCs/>
          <w:sz w:val="24"/>
          <w:szCs w:val="24"/>
        </w:rPr>
      </w:pPr>
      <w:r>
        <w:rPr>
          <w:rFonts w:hint="eastAsia" w:ascii="宋体" w:hAnsi="宋体" w:cs="Times New Roman"/>
          <w:b/>
          <w:bCs/>
          <w:sz w:val="24"/>
          <w:szCs w:val="24"/>
        </w:rPr>
        <w:t>本项目实施过程中，要求</w:t>
      </w:r>
      <w:r>
        <w:rPr>
          <w:rFonts w:hint="eastAsia" w:ascii="宋体" w:hAnsi="宋体" w:eastAsia="宋体" w:cs="Times New Roman"/>
          <w:b/>
          <w:bCs/>
          <w:sz w:val="24"/>
          <w:szCs w:val="24"/>
        </w:rPr>
        <w:t>项目</w:t>
      </w:r>
      <w:r>
        <w:rPr>
          <w:rFonts w:hint="eastAsia" w:ascii="宋体" w:hAnsi="宋体" w:cs="Times New Roman"/>
          <w:b/>
          <w:bCs/>
          <w:sz w:val="24"/>
          <w:szCs w:val="24"/>
        </w:rPr>
        <w:t>服务团队成员不少于6人，包含项目负责人1人</w:t>
      </w:r>
      <w:r>
        <w:rPr>
          <w:rFonts w:ascii="宋体" w:hAnsi="宋体" w:cs="Times New Roman"/>
          <w:b/>
          <w:bCs/>
          <w:sz w:val="24"/>
          <w:szCs w:val="24"/>
        </w:rPr>
        <w:t>、</w:t>
      </w:r>
      <w:r>
        <w:rPr>
          <w:rFonts w:hint="eastAsia" w:ascii="宋体" w:hAnsi="宋体" w:cs="Times New Roman"/>
          <w:b/>
          <w:bCs/>
          <w:sz w:val="24"/>
          <w:szCs w:val="24"/>
        </w:rPr>
        <w:t>技术负责人</w:t>
      </w:r>
      <w:r>
        <w:rPr>
          <w:rFonts w:ascii="宋体" w:hAnsi="宋体" w:cs="Times New Roman"/>
          <w:b/>
          <w:bCs/>
          <w:sz w:val="24"/>
          <w:szCs w:val="24"/>
        </w:rPr>
        <w:t>1</w:t>
      </w:r>
      <w:r>
        <w:rPr>
          <w:rFonts w:hint="eastAsia" w:ascii="宋体" w:hAnsi="宋体" w:cs="Times New Roman"/>
          <w:b/>
          <w:bCs/>
          <w:sz w:val="24"/>
          <w:szCs w:val="24"/>
        </w:rPr>
        <w:t>人</w:t>
      </w:r>
      <w:r>
        <w:rPr>
          <w:rFonts w:ascii="宋体" w:hAnsi="宋体" w:cs="Times New Roman"/>
          <w:b/>
          <w:bCs/>
          <w:sz w:val="24"/>
          <w:szCs w:val="24"/>
        </w:rPr>
        <w:t>、</w:t>
      </w:r>
      <w:r>
        <w:rPr>
          <w:rFonts w:hint="eastAsia" w:ascii="宋体" w:hAnsi="宋体" w:cs="Times New Roman"/>
          <w:b/>
          <w:bCs/>
          <w:sz w:val="24"/>
          <w:szCs w:val="24"/>
        </w:rPr>
        <w:t>项目组员不少于4人</w:t>
      </w:r>
      <w:r>
        <w:rPr>
          <w:rFonts w:ascii="宋体" w:hAnsi="宋体" w:cs="Times New Roman"/>
          <w:b/>
          <w:bCs/>
          <w:sz w:val="24"/>
          <w:szCs w:val="24"/>
        </w:rPr>
        <w:t>。</w:t>
      </w:r>
    </w:p>
    <w:p w14:paraId="16324DA8">
      <w:pPr>
        <w:spacing w:line="360" w:lineRule="auto"/>
        <w:ind w:firstLine="482"/>
        <w:rPr>
          <w:rFonts w:hint="eastAsia" w:ascii="宋体" w:hAnsi="宋体" w:cs="Times New Roman"/>
          <w:b/>
          <w:sz w:val="24"/>
          <w:szCs w:val="24"/>
        </w:rPr>
      </w:pPr>
      <w:r>
        <w:rPr>
          <w:rFonts w:hint="eastAsia" w:ascii="宋体" w:hAnsi="宋体" w:cs="Times New Roman"/>
          <w:b/>
          <w:sz w:val="24"/>
          <w:szCs w:val="24"/>
        </w:rPr>
        <w:t>投标人一经中标，项目负责人、技术负责人不得随意更换，如有特殊原因需更换，须提前10天通知，经采购人同意后，方可更换。</w:t>
      </w:r>
    </w:p>
    <w:p w14:paraId="30996B8A">
      <w:pPr>
        <w:spacing w:line="360" w:lineRule="auto"/>
        <w:ind w:firstLine="480"/>
        <w:rPr>
          <w:rFonts w:hint="eastAsia" w:ascii="宋体" w:hAnsi="宋体" w:cs="Times New Roman"/>
          <w:bCs/>
          <w:sz w:val="24"/>
          <w:szCs w:val="24"/>
        </w:rPr>
      </w:pPr>
      <w:r>
        <w:rPr>
          <w:rFonts w:hint="eastAsia" w:ascii="宋体" w:hAnsi="宋体" w:cs="Times New Roman"/>
          <w:sz w:val="24"/>
          <w:szCs w:val="24"/>
        </w:rPr>
        <w:t>1.项目负责人</w:t>
      </w:r>
      <w:r>
        <w:rPr>
          <w:rFonts w:hint="eastAsia" w:ascii="宋体" w:hAnsi="宋体" w:cs="Times New Roman"/>
          <w:bCs/>
          <w:sz w:val="24"/>
          <w:szCs w:val="24"/>
        </w:rPr>
        <w:t>具备项目相关领域丰富经验，具有智能化改造和数字化转型相关专业领域职称，能及时有效处理项目开展中出现的情况</w:t>
      </w:r>
      <w:r>
        <w:rPr>
          <w:rFonts w:ascii="宋体" w:hAnsi="宋体" w:cs="Times New Roman"/>
          <w:bCs/>
          <w:sz w:val="24"/>
          <w:szCs w:val="24"/>
        </w:rPr>
        <w:t>，</w:t>
      </w:r>
      <w:r>
        <w:rPr>
          <w:rFonts w:hint="eastAsia" w:ascii="宋体" w:hAnsi="宋体" w:cs="Times New Roman"/>
          <w:bCs/>
          <w:sz w:val="24"/>
          <w:szCs w:val="24"/>
        </w:rPr>
        <w:t>熟悉掌握国家有关智能制造发展规划方面的相关标准规范、规划等政策文件，尤其是熟悉智能制造能力成熟度模型和工业企业两化融合评估规范。同时协调和监督合同进展实施，安排培训。</w:t>
      </w:r>
    </w:p>
    <w:p w14:paraId="6094E72F">
      <w:pPr>
        <w:spacing w:line="360" w:lineRule="auto"/>
        <w:ind w:firstLine="480"/>
        <w:rPr>
          <w:rFonts w:hint="eastAsia" w:ascii="宋体" w:hAnsi="宋体" w:cs="Times New Roman"/>
          <w:bCs/>
          <w:sz w:val="24"/>
          <w:szCs w:val="24"/>
        </w:rPr>
      </w:pPr>
      <w:r>
        <w:rPr>
          <w:rFonts w:hint="eastAsia" w:ascii="宋体" w:hAnsi="宋体" w:cs="Times New Roman"/>
          <w:bCs/>
          <w:sz w:val="24"/>
          <w:szCs w:val="24"/>
        </w:rPr>
        <w:t>2</w:t>
      </w:r>
      <w:r>
        <w:rPr>
          <w:rFonts w:ascii="宋体" w:hAnsi="宋体" w:cs="Times New Roman"/>
          <w:bCs/>
          <w:sz w:val="24"/>
          <w:szCs w:val="24"/>
        </w:rPr>
        <w:t>.</w:t>
      </w:r>
      <w:r>
        <w:rPr>
          <w:rFonts w:hint="eastAsia" w:ascii="宋体" w:hAnsi="宋体" w:cs="Times New Roman"/>
          <w:bCs/>
          <w:sz w:val="24"/>
          <w:szCs w:val="24"/>
        </w:rPr>
        <w:t>项目技术负责人要具有项目相关领域技术实力和工程经验，具有智能化改造和数字化转型相关专业领域职称。提供有力技术支撑</w:t>
      </w:r>
      <w:r>
        <w:rPr>
          <w:rFonts w:ascii="宋体" w:hAnsi="宋体" w:cs="Times New Roman"/>
          <w:bCs/>
          <w:sz w:val="24"/>
          <w:szCs w:val="24"/>
        </w:rPr>
        <w:t>，</w:t>
      </w:r>
      <w:r>
        <w:rPr>
          <w:rFonts w:hint="eastAsia" w:ascii="宋体" w:hAnsi="宋体" w:cs="Times New Roman"/>
          <w:bCs/>
          <w:sz w:val="24"/>
          <w:szCs w:val="24"/>
        </w:rPr>
        <w:t>配合团队人员</w:t>
      </w:r>
      <w:r>
        <w:rPr>
          <w:rFonts w:hint="eastAsia" w:ascii="宋体" w:hAnsi="宋体"/>
          <w:bCs/>
          <w:sz w:val="24"/>
          <w:szCs w:val="24"/>
        </w:rPr>
        <w:t>解决项目实施过程中存在的难点或重点技术事项。</w:t>
      </w:r>
    </w:p>
    <w:p w14:paraId="70C36328">
      <w:pPr>
        <w:spacing w:line="360" w:lineRule="auto"/>
        <w:ind w:firstLine="480"/>
        <w:rPr>
          <w:rFonts w:hint="eastAsia" w:ascii="宋体" w:hAnsi="宋体" w:cs="Times New Roman"/>
          <w:bCs/>
          <w:sz w:val="24"/>
          <w:szCs w:val="24"/>
        </w:rPr>
      </w:pPr>
      <w:r>
        <w:rPr>
          <w:rFonts w:hint="eastAsia" w:ascii="宋体" w:hAnsi="宋体" w:cs="Times New Roman"/>
          <w:bCs/>
          <w:sz w:val="24"/>
          <w:szCs w:val="24"/>
        </w:rPr>
        <w:t>3.项目团队成员具备智能化改造和数字化转型相关专业领域专业职称。具有项目相关领域丰富经验，能够有力支撑本项目工作，在项目负责人和技术负责人的安排下完成交付工作，保障服务质量。</w:t>
      </w:r>
    </w:p>
    <w:p w14:paraId="5021153E">
      <w:pPr>
        <w:spacing w:line="400" w:lineRule="exact"/>
        <w:ind w:firstLine="482"/>
        <w:rPr>
          <w:rFonts w:hint="eastAsia" w:ascii="宋体" w:hAnsi="宋体" w:cs="Times New Roman"/>
          <w:b/>
          <w:sz w:val="24"/>
          <w:szCs w:val="24"/>
        </w:rPr>
      </w:pPr>
      <w:r>
        <w:rPr>
          <w:rFonts w:hint="eastAsia" w:ascii="宋体" w:hAnsi="宋体" w:cs="Times New Roman"/>
          <w:b/>
          <w:sz w:val="24"/>
          <w:szCs w:val="24"/>
        </w:rPr>
        <w:t>九、付款方式与履约保证金</w:t>
      </w:r>
    </w:p>
    <w:p w14:paraId="15CBD457">
      <w:pPr>
        <w:spacing w:line="360" w:lineRule="auto"/>
        <w:ind w:firstLine="480"/>
        <w:rPr>
          <w:rFonts w:hint="eastAsia" w:ascii="宋体" w:hAnsi="宋体" w:cs="Times New Roman"/>
          <w:b/>
          <w:bCs/>
          <w:sz w:val="24"/>
          <w:szCs w:val="24"/>
        </w:rPr>
      </w:pPr>
      <w:r>
        <w:rPr>
          <w:rFonts w:hint="eastAsia" w:ascii="宋体" w:hAnsi="宋体" w:cs="Times New Roman"/>
          <w:sz w:val="24"/>
          <w:szCs w:val="24"/>
        </w:rPr>
        <w:t>★</w:t>
      </w:r>
      <w:r>
        <w:rPr>
          <w:rFonts w:hint="eastAsia" w:ascii="宋体" w:hAnsi="宋体" w:cs="Times New Roman"/>
          <w:b/>
          <w:bCs/>
          <w:sz w:val="24"/>
          <w:szCs w:val="24"/>
        </w:rPr>
        <w:t>1.付款方式：</w:t>
      </w:r>
      <w:r>
        <w:rPr>
          <w:rFonts w:hint="eastAsia" w:asciiTheme="minorEastAsia" w:hAnsiTheme="minorEastAsia"/>
          <w:b/>
          <w:bCs/>
          <w:sz w:val="24"/>
          <w:szCs w:val="24"/>
        </w:rPr>
        <w:t>合同签订后</w:t>
      </w:r>
      <w:r>
        <w:rPr>
          <w:rFonts w:hint="eastAsia" w:eastAsia="宋体" w:asciiTheme="minorEastAsia" w:hAnsiTheme="minorEastAsia"/>
          <w:b/>
          <w:bCs/>
          <w:sz w:val="24"/>
          <w:szCs w:val="24"/>
        </w:rPr>
        <w:t>15个工作日，</w:t>
      </w:r>
      <w:r>
        <w:rPr>
          <w:rFonts w:hint="eastAsia" w:asciiTheme="minorEastAsia" w:hAnsiTheme="minorEastAsia"/>
          <w:b/>
          <w:bCs/>
          <w:sz w:val="24"/>
          <w:szCs w:val="24"/>
        </w:rPr>
        <w:t>支付合同总额的</w:t>
      </w:r>
      <w:r>
        <w:rPr>
          <w:rFonts w:hint="eastAsia" w:eastAsia="宋体" w:asciiTheme="minorEastAsia" w:hAnsiTheme="minorEastAsia"/>
          <w:b/>
          <w:bCs/>
          <w:sz w:val="24"/>
          <w:szCs w:val="24"/>
        </w:rPr>
        <w:t>5</w:t>
      </w:r>
      <w:r>
        <w:rPr>
          <w:rFonts w:hint="eastAsia" w:asciiTheme="minorEastAsia" w:hAnsiTheme="minorEastAsia"/>
          <w:b/>
          <w:bCs/>
          <w:sz w:val="24"/>
          <w:szCs w:val="24"/>
        </w:rPr>
        <w:t>0%；合同履行完成并通过验收后，支付合同总额的</w:t>
      </w:r>
      <w:r>
        <w:rPr>
          <w:rFonts w:hint="eastAsia" w:eastAsia="宋体" w:asciiTheme="minorEastAsia" w:hAnsiTheme="minorEastAsia"/>
          <w:b/>
          <w:bCs/>
          <w:sz w:val="24"/>
          <w:szCs w:val="24"/>
        </w:rPr>
        <w:t>5</w:t>
      </w:r>
      <w:r>
        <w:rPr>
          <w:rFonts w:hint="eastAsia" w:asciiTheme="minorEastAsia" w:hAnsiTheme="minorEastAsia"/>
          <w:b/>
          <w:bCs/>
          <w:sz w:val="24"/>
          <w:szCs w:val="24"/>
        </w:rPr>
        <w:t>0%。</w:t>
      </w:r>
    </w:p>
    <w:p w14:paraId="4706937F">
      <w:pPr>
        <w:spacing w:line="360" w:lineRule="auto"/>
        <w:ind w:firstLine="480"/>
        <w:rPr>
          <w:rFonts w:hint="eastAsia" w:ascii="宋体" w:hAnsi="宋体" w:cs="Times New Roman"/>
          <w:sz w:val="24"/>
          <w:szCs w:val="24"/>
        </w:rPr>
      </w:pPr>
      <w:r>
        <w:rPr>
          <w:rFonts w:hint="eastAsia" w:ascii="宋体" w:hAnsi="宋体" w:cs="Times New Roman"/>
          <w:sz w:val="24"/>
          <w:szCs w:val="24"/>
        </w:rPr>
        <w:t>2.履约保证金:本项目不收取履约保证金。</w:t>
      </w:r>
    </w:p>
    <w:p w14:paraId="54F32A56">
      <w:pPr>
        <w:spacing w:line="360" w:lineRule="auto"/>
        <w:ind w:firstLine="482"/>
        <w:rPr>
          <w:rFonts w:hint="eastAsia" w:ascii="宋体" w:hAnsi="宋体" w:cs="Times New Roman"/>
          <w:b/>
          <w:sz w:val="24"/>
          <w:szCs w:val="24"/>
        </w:rPr>
      </w:pPr>
      <w:r>
        <w:rPr>
          <w:rFonts w:hint="eastAsia" w:ascii="宋体" w:hAnsi="宋体" w:cs="Times New Roman"/>
          <w:b/>
          <w:sz w:val="24"/>
          <w:szCs w:val="24"/>
        </w:rPr>
        <w:t>十、报价要求：</w:t>
      </w:r>
    </w:p>
    <w:p w14:paraId="7C94FD43">
      <w:pPr>
        <w:spacing w:line="360" w:lineRule="auto"/>
        <w:ind w:firstLine="480"/>
        <w:rPr>
          <w:rFonts w:hint="eastAsia" w:ascii="宋体" w:hAnsi="宋体"/>
          <w:sz w:val="24"/>
          <w:szCs w:val="24"/>
        </w:rPr>
      </w:pPr>
      <w:r>
        <w:rPr>
          <w:rFonts w:hint="eastAsia" w:ascii="宋体" w:hAnsi="宋体"/>
          <w:sz w:val="24"/>
          <w:szCs w:val="24"/>
        </w:rPr>
        <w:t>1.</w:t>
      </w:r>
      <w:r>
        <w:rPr>
          <w:rFonts w:hint="eastAsia"/>
          <w:sz w:val="24"/>
          <w:szCs w:val="24"/>
        </w:rPr>
        <w:t>本项目报价不得超过预算价。</w:t>
      </w:r>
      <w:r>
        <w:rPr>
          <w:rFonts w:hint="eastAsia" w:ascii="宋体" w:hAnsi="宋体"/>
          <w:sz w:val="24"/>
          <w:szCs w:val="24"/>
        </w:rPr>
        <w:t>报价内容应包括但不限于人员工资、加班费、临时突击费用、社会保障缴费、福利、工具、通讯设施、物资消耗、备品、管理费、利润、税费、政策性文件规定及合同包含的所有风险、责任等。要充分考虑所有工作人员的值休、轮休、法定假日休息以及岗位顶班、日常机动人员的配备，以上所有费用均计入总价。</w:t>
      </w:r>
    </w:p>
    <w:p w14:paraId="706445A5">
      <w:pPr>
        <w:pStyle w:val="226"/>
        <w:ind w:firstLine="420"/>
        <w:jc w:val="both"/>
        <w:rPr>
          <w:sz w:val="24"/>
        </w:rPr>
      </w:pPr>
      <w:r>
        <w:rPr>
          <w:rFonts w:hint="eastAsia" w:ascii="宋体" w:hAnsi="宋体"/>
          <w:sz w:val="24"/>
        </w:rPr>
        <w:t>2.投标人应对所投项目的全部内容进行报价，完成招标文件规定的服务工作所涉及到的一切相关费用。</w:t>
      </w:r>
    </w:p>
    <w:p w14:paraId="74C4BC78">
      <w:pPr>
        <w:spacing w:line="360" w:lineRule="auto"/>
        <w:ind w:firstLine="480"/>
        <w:rPr>
          <w:sz w:val="24"/>
          <w:szCs w:val="24"/>
        </w:rPr>
      </w:pPr>
      <w:r>
        <w:rPr>
          <w:rFonts w:hint="eastAsia"/>
          <w:sz w:val="24"/>
          <w:szCs w:val="24"/>
        </w:rPr>
        <w:t>3.工作中涉及的敏感资料、电子数据等相关信息，中标人应严格执行保密的相关规定，不得以任何方式向任何第三人披露、泄露或许可第三人使用，否则追究其相应法律责任。</w:t>
      </w:r>
    </w:p>
    <w:p w14:paraId="1846B47E">
      <w:pPr>
        <w:spacing w:line="500" w:lineRule="exact"/>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注：下表为本项目采购需求中须满足的实质性要求和条件，请供应商逐条明确响应，并按照要求提供证明材料（如有），否则投标无效。</w:t>
      </w:r>
    </w:p>
    <w:tbl>
      <w:tblPr>
        <w:tblStyle w:val="35"/>
        <w:tblW w:w="9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3"/>
        <w:gridCol w:w="8118"/>
      </w:tblGrid>
      <w:tr w14:paraId="221A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1" w:type="dxa"/>
            <w:gridSpan w:val="2"/>
            <w:tcBorders>
              <w:top w:val="nil"/>
              <w:left w:val="nil"/>
              <w:bottom w:val="single" w:color="auto" w:sz="4" w:space="0"/>
              <w:right w:val="nil"/>
            </w:tcBorders>
            <w:noWrap w:val="0"/>
            <w:vAlign w:val="center"/>
          </w:tcPr>
          <w:p w14:paraId="132F141F">
            <w:pPr>
              <w:spacing w:line="500" w:lineRule="exact"/>
              <w:jc w:val="center"/>
              <w:rPr>
                <w:rFonts w:hint="eastAsia" w:asciiTheme="minorEastAsia" w:hAnsiTheme="minorEastAsia"/>
                <w:b/>
                <w:sz w:val="24"/>
                <w:szCs w:val="24"/>
              </w:rPr>
            </w:pPr>
            <w:r>
              <w:rPr>
                <w:rFonts w:asciiTheme="minorEastAsia" w:hAnsiTheme="minorEastAsia"/>
                <w:b/>
                <w:sz w:val="24"/>
                <w:szCs w:val="24"/>
              </w:rPr>
              <w:t>采购需求中须满足的实质性要求和条件</w:t>
            </w:r>
          </w:p>
        </w:tc>
      </w:tr>
      <w:tr w14:paraId="3429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3" w:type="dxa"/>
            <w:tcBorders>
              <w:top w:val="single" w:color="auto" w:sz="4" w:space="0"/>
            </w:tcBorders>
            <w:noWrap w:val="0"/>
          </w:tcPr>
          <w:p w14:paraId="1960D03E">
            <w:pPr>
              <w:spacing w:line="500" w:lineRule="exact"/>
              <w:jc w:val="center"/>
              <w:rPr>
                <w:b/>
                <w:sz w:val="24"/>
                <w:szCs w:val="24"/>
              </w:rPr>
            </w:pPr>
            <w:r>
              <w:rPr>
                <w:b/>
                <w:sz w:val="24"/>
                <w:szCs w:val="24"/>
              </w:rPr>
              <w:t>序号</w:t>
            </w:r>
          </w:p>
        </w:tc>
        <w:tc>
          <w:tcPr>
            <w:tcW w:w="8118" w:type="dxa"/>
            <w:tcBorders>
              <w:top w:val="single" w:color="auto" w:sz="4" w:space="0"/>
            </w:tcBorders>
            <w:noWrap w:val="0"/>
          </w:tcPr>
          <w:p w14:paraId="18A93926">
            <w:pPr>
              <w:spacing w:line="500" w:lineRule="exact"/>
              <w:jc w:val="center"/>
              <w:rPr>
                <w:b/>
                <w:sz w:val="24"/>
                <w:szCs w:val="24"/>
              </w:rPr>
            </w:pPr>
            <w:r>
              <w:rPr>
                <w:b/>
                <w:sz w:val="24"/>
                <w:szCs w:val="24"/>
              </w:rPr>
              <w:t>实质性要求和条件</w:t>
            </w:r>
          </w:p>
        </w:tc>
      </w:tr>
      <w:tr w14:paraId="599E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3" w:type="dxa"/>
            <w:noWrap w:val="0"/>
          </w:tcPr>
          <w:p w14:paraId="5B3159C6">
            <w:pPr>
              <w:spacing w:line="500" w:lineRule="exact"/>
              <w:jc w:val="center"/>
              <w:rPr>
                <w:rFonts w:hint="eastAsia" w:asciiTheme="minorEastAsia" w:hAnsiTheme="minorEastAsia"/>
                <w:b/>
                <w:bCs/>
                <w:sz w:val="24"/>
                <w:szCs w:val="24"/>
              </w:rPr>
            </w:pPr>
            <w:r>
              <w:rPr>
                <w:rFonts w:hint="eastAsia" w:asciiTheme="minorEastAsia" w:hAnsiTheme="minorEastAsia"/>
                <w:b/>
                <w:bCs/>
                <w:sz w:val="24"/>
                <w:szCs w:val="24"/>
              </w:rPr>
              <w:t>1</w:t>
            </w:r>
          </w:p>
        </w:tc>
        <w:tc>
          <w:tcPr>
            <w:tcW w:w="8118" w:type="dxa"/>
            <w:noWrap w:val="0"/>
          </w:tcPr>
          <w:p w14:paraId="354B60FB">
            <w:pPr>
              <w:numPr>
                <w:ilvl w:val="0"/>
                <w:numId w:val="5"/>
              </w:numPr>
              <w:spacing w:line="360" w:lineRule="auto"/>
              <w:rPr>
                <w:rFonts w:hint="eastAsia" w:ascii="宋体" w:hAnsi="宋体" w:cs="Times New Roman"/>
                <w:b/>
                <w:bCs/>
                <w:color w:val="000000"/>
                <w:sz w:val="24"/>
                <w:szCs w:val="24"/>
              </w:rPr>
            </w:pPr>
            <w:r>
              <w:rPr>
                <w:rFonts w:hint="eastAsia" w:ascii="宋体" w:hAnsi="宋体" w:cs="Times New Roman"/>
                <w:b/>
                <w:bCs/>
                <w:color w:val="000000"/>
                <w:sz w:val="24"/>
                <w:szCs w:val="24"/>
              </w:rPr>
              <w:t>中标供应商在采购方要求的期限内按照采购方明确的需求提供相应工业软件产品，部署模式为SaaS服务，软件报价需包含安装部署和1年售后维护等服务；</w:t>
            </w:r>
          </w:p>
          <w:p w14:paraId="126C5C1B">
            <w:pPr>
              <w:numPr>
                <w:ilvl w:val="0"/>
                <w:numId w:val="5"/>
              </w:numPr>
              <w:spacing w:line="360" w:lineRule="auto"/>
              <w:rPr>
                <w:rFonts w:hint="eastAsia" w:asciiTheme="minorEastAsia" w:hAnsiTheme="minorEastAsia"/>
                <w:b/>
                <w:bCs/>
                <w:sz w:val="24"/>
                <w:szCs w:val="24"/>
              </w:rPr>
            </w:pPr>
            <w:r>
              <w:rPr>
                <w:rFonts w:hint="eastAsia" w:ascii="宋体" w:hAnsi="宋体" w:cs="Times New Roman"/>
                <w:b/>
                <w:bCs/>
                <w:color w:val="000000"/>
                <w:sz w:val="24"/>
                <w:szCs w:val="24"/>
              </w:rPr>
              <w:t>中标供应商应该要确保工业企业的数据安全，尽到数据保密义务。</w:t>
            </w:r>
            <w:r>
              <w:rPr>
                <w:rFonts w:ascii="宋体" w:hAnsi="宋体" w:cs="Times New Roman"/>
                <w:b/>
                <w:bCs/>
                <w:color w:val="000000"/>
                <w:sz w:val="24"/>
                <w:szCs w:val="24"/>
              </w:rPr>
              <w:t>（提供</w:t>
            </w:r>
            <w:r>
              <w:rPr>
                <w:rFonts w:hint="eastAsia" w:ascii="宋体" w:hAnsi="宋体" w:cs="Times New Roman"/>
                <w:b/>
                <w:bCs/>
                <w:color w:val="000000"/>
                <w:sz w:val="24"/>
                <w:szCs w:val="24"/>
              </w:rPr>
              <w:t>数据安全保密</w:t>
            </w:r>
            <w:r>
              <w:rPr>
                <w:rFonts w:ascii="宋体" w:hAnsi="宋体" w:cs="Times New Roman"/>
                <w:b/>
                <w:bCs/>
                <w:color w:val="000000"/>
                <w:sz w:val="24"/>
                <w:szCs w:val="24"/>
              </w:rPr>
              <w:t>承诺函，格式自拟，加盖投标人电子签章）</w:t>
            </w:r>
          </w:p>
          <w:p w14:paraId="7026C078">
            <w:pPr>
              <w:numPr>
                <w:ilvl w:val="0"/>
                <w:numId w:val="5"/>
              </w:numPr>
              <w:spacing w:line="360" w:lineRule="auto"/>
              <w:rPr>
                <w:rFonts w:hint="eastAsia" w:asciiTheme="minorEastAsia" w:hAnsiTheme="minorEastAsia"/>
                <w:b/>
                <w:bCs/>
                <w:sz w:val="24"/>
                <w:szCs w:val="24"/>
              </w:rPr>
            </w:pPr>
            <w:r>
              <w:rPr>
                <w:rFonts w:hint="eastAsia" w:ascii="宋体" w:hAnsi="宋体" w:cs="Times New Roman"/>
                <w:b/>
                <w:bCs/>
                <w:color w:val="000000"/>
                <w:sz w:val="24"/>
                <w:szCs w:val="24"/>
              </w:rPr>
              <w:t>为了保障设备管理系统等软件的正常运行</w:t>
            </w:r>
            <w:r>
              <w:rPr>
                <w:rFonts w:ascii="宋体" w:hAnsi="宋体" w:cs="Times New Roman"/>
                <w:b/>
                <w:bCs/>
                <w:color w:val="000000"/>
                <w:sz w:val="24"/>
                <w:szCs w:val="24"/>
              </w:rPr>
              <w:t>，</w:t>
            </w:r>
            <w:r>
              <w:rPr>
                <w:rFonts w:hint="eastAsia" w:ascii="宋体" w:hAnsi="宋体" w:cs="Times New Roman"/>
                <w:b/>
                <w:bCs/>
                <w:color w:val="000000"/>
                <w:sz w:val="24"/>
                <w:szCs w:val="24"/>
              </w:rPr>
              <w:t>中标供应商需免费为企业</w:t>
            </w:r>
            <w:r>
              <w:rPr>
                <w:rFonts w:ascii="宋体" w:hAnsi="宋体" w:cs="Times New Roman"/>
                <w:b/>
                <w:bCs/>
                <w:color w:val="000000"/>
                <w:sz w:val="24"/>
                <w:szCs w:val="24"/>
              </w:rPr>
              <w:t>提供不少于100套数据采集网关设备，工业企业不额外支付部署费用。（提供承诺函，格式自拟，加盖投标人电子签章）</w:t>
            </w:r>
          </w:p>
          <w:p w14:paraId="4FB4D8F6">
            <w:pPr>
              <w:pStyle w:val="14"/>
              <w:rPr>
                <w:rFonts w:hint="eastAsia" w:ascii="宋体" w:hAnsi="宋体" w:cs="Times New Roman" w:eastAsiaTheme="minorEastAsia"/>
                <w:bCs/>
                <w:color w:val="000000"/>
                <w:spacing w:val="0"/>
                <w:sz w:val="24"/>
                <w:szCs w:val="24"/>
              </w:rPr>
            </w:pPr>
            <w:r>
              <w:rPr>
                <w:rFonts w:hint="eastAsia" w:ascii="宋体" w:hAnsi="宋体" w:cs="Times New Roman" w:eastAsiaTheme="minorEastAsia"/>
                <w:bCs/>
                <w:color w:val="000000"/>
                <w:spacing w:val="0"/>
                <w:sz w:val="24"/>
                <w:szCs w:val="24"/>
              </w:rPr>
              <w:t>4、中标供应商提供的数据采集网关设备需要采集到设备的运行状态、产量数据、报警信息、工艺参数等数据。</w:t>
            </w:r>
          </w:p>
          <w:p w14:paraId="2CCE057D">
            <w:pPr>
              <w:spacing w:line="360" w:lineRule="auto"/>
            </w:pPr>
            <w:r>
              <w:rPr>
                <w:rFonts w:hint="eastAsia" w:ascii="宋体" w:hAnsi="宋体" w:cs="Times New Roman"/>
                <w:b/>
                <w:bCs/>
                <w:color w:val="000000"/>
                <w:sz w:val="24"/>
                <w:szCs w:val="24"/>
              </w:rPr>
              <w:t>5、投标人的报价中预算单价不得超过最高预算单价。</w:t>
            </w:r>
          </w:p>
        </w:tc>
      </w:tr>
      <w:tr w14:paraId="020B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3" w:type="dxa"/>
            <w:noWrap w:val="0"/>
          </w:tcPr>
          <w:p w14:paraId="49970FE4">
            <w:pPr>
              <w:spacing w:line="500" w:lineRule="exact"/>
              <w:jc w:val="center"/>
              <w:rPr>
                <w:rFonts w:hint="eastAsia" w:asciiTheme="minorEastAsia" w:hAnsiTheme="minorEastAsia"/>
                <w:b/>
                <w:bCs/>
                <w:sz w:val="24"/>
                <w:szCs w:val="24"/>
              </w:rPr>
            </w:pPr>
            <w:r>
              <w:rPr>
                <w:rFonts w:hint="eastAsia" w:asciiTheme="minorEastAsia" w:hAnsiTheme="minorEastAsia"/>
                <w:b/>
                <w:bCs/>
                <w:sz w:val="24"/>
                <w:szCs w:val="24"/>
              </w:rPr>
              <w:t>2</w:t>
            </w:r>
          </w:p>
        </w:tc>
        <w:tc>
          <w:tcPr>
            <w:tcW w:w="8118" w:type="dxa"/>
            <w:noWrap w:val="0"/>
          </w:tcPr>
          <w:p w14:paraId="7DC73E22">
            <w:pPr>
              <w:spacing w:line="500" w:lineRule="exact"/>
              <w:jc w:val="left"/>
              <w:rPr>
                <w:rFonts w:hint="eastAsia" w:asciiTheme="minorEastAsia" w:hAnsiTheme="minorEastAsia"/>
                <w:b/>
                <w:bCs/>
                <w:sz w:val="24"/>
                <w:szCs w:val="24"/>
              </w:rPr>
            </w:pPr>
            <w:r>
              <w:rPr>
                <w:rFonts w:hint="eastAsia" w:ascii="宋体" w:hAnsi="宋体" w:cs="Times New Roman"/>
                <w:b/>
                <w:sz w:val="24"/>
                <w:szCs w:val="24"/>
              </w:rPr>
              <w:t>服务期限：202</w:t>
            </w:r>
            <w:r>
              <w:rPr>
                <w:rFonts w:hint="eastAsia" w:ascii="宋体" w:hAnsi="宋体" w:eastAsia="宋体" w:cs="Times New Roman"/>
                <w:b/>
                <w:sz w:val="24"/>
                <w:szCs w:val="24"/>
              </w:rPr>
              <w:t>6</w:t>
            </w:r>
            <w:r>
              <w:rPr>
                <w:rFonts w:hint="eastAsia" w:ascii="宋体" w:hAnsi="宋体" w:cs="Times New Roman"/>
                <w:b/>
                <w:sz w:val="24"/>
                <w:szCs w:val="24"/>
              </w:rPr>
              <w:t>年</w:t>
            </w:r>
            <w:r>
              <w:rPr>
                <w:rFonts w:hint="eastAsia" w:ascii="宋体" w:hAnsi="宋体" w:eastAsia="宋体" w:cs="Times New Roman"/>
                <w:b/>
                <w:sz w:val="24"/>
                <w:szCs w:val="24"/>
              </w:rPr>
              <w:t>4</w:t>
            </w:r>
            <w:r>
              <w:rPr>
                <w:rFonts w:hint="eastAsia" w:ascii="宋体" w:hAnsi="宋体" w:cs="Times New Roman"/>
                <w:b/>
                <w:sz w:val="24"/>
                <w:szCs w:val="24"/>
              </w:rPr>
              <w:t>月</w:t>
            </w:r>
            <w:r>
              <w:rPr>
                <w:rFonts w:hint="eastAsia" w:ascii="宋体" w:hAnsi="宋体" w:eastAsia="宋体" w:cs="Times New Roman"/>
                <w:b/>
                <w:sz w:val="24"/>
                <w:szCs w:val="24"/>
              </w:rPr>
              <w:t>30</w:t>
            </w:r>
            <w:r>
              <w:rPr>
                <w:rFonts w:hint="eastAsia" w:ascii="宋体" w:hAnsi="宋体" w:cs="Times New Roman"/>
                <w:b/>
                <w:sz w:val="24"/>
                <w:szCs w:val="24"/>
              </w:rPr>
              <w:t>日前完成</w:t>
            </w:r>
            <w:r>
              <w:rPr>
                <w:rFonts w:hint="eastAsia" w:ascii="宋体" w:hAnsi="宋体" w:eastAsia="宋体" w:cs="Times New Roman"/>
                <w:b/>
                <w:sz w:val="24"/>
                <w:szCs w:val="24"/>
              </w:rPr>
              <w:t>软件部署并</w:t>
            </w:r>
            <w:r>
              <w:rPr>
                <w:rFonts w:hint="eastAsia" w:ascii="宋体" w:hAnsi="宋体" w:cs="Times New Roman"/>
                <w:b/>
                <w:sz w:val="24"/>
                <w:szCs w:val="24"/>
              </w:rPr>
              <w:t>验收合格。</w:t>
            </w:r>
          </w:p>
        </w:tc>
      </w:tr>
      <w:tr w14:paraId="7713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3" w:type="dxa"/>
            <w:noWrap w:val="0"/>
          </w:tcPr>
          <w:p w14:paraId="7944515F">
            <w:pPr>
              <w:spacing w:line="500" w:lineRule="exact"/>
              <w:jc w:val="center"/>
              <w:rPr>
                <w:rFonts w:hint="eastAsia" w:asciiTheme="minorEastAsia" w:hAnsiTheme="minorEastAsia"/>
                <w:b/>
                <w:bCs/>
                <w:sz w:val="24"/>
                <w:szCs w:val="24"/>
              </w:rPr>
            </w:pPr>
            <w:r>
              <w:rPr>
                <w:rFonts w:hint="eastAsia" w:asciiTheme="minorEastAsia" w:hAnsiTheme="minorEastAsia"/>
                <w:b/>
                <w:bCs/>
                <w:sz w:val="24"/>
                <w:szCs w:val="24"/>
              </w:rPr>
              <w:t>3</w:t>
            </w:r>
          </w:p>
        </w:tc>
        <w:tc>
          <w:tcPr>
            <w:tcW w:w="8118" w:type="dxa"/>
            <w:noWrap w:val="0"/>
          </w:tcPr>
          <w:p w14:paraId="1A705D14">
            <w:pPr>
              <w:spacing w:line="360" w:lineRule="auto"/>
              <w:rPr>
                <w:rFonts w:hint="eastAsia" w:asciiTheme="minorEastAsia" w:hAnsiTheme="minorEastAsia"/>
                <w:b/>
                <w:bCs/>
                <w:sz w:val="24"/>
                <w:szCs w:val="24"/>
              </w:rPr>
            </w:pPr>
            <w:r>
              <w:rPr>
                <w:rFonts w:hint="eastAsia" w:ascii="宋体" w:hAnsi="宋体" w:cs="Times New Roman"/>
                <w:b/>
                <w:bCs/>
                <w:sz w:val="24"/>
                <w:szCs w:val="24"/>
              </w:rPr>
              <w:t>付款方式：</w:t>
            </w:r>
            <w:r>
              <w:rPr>
                <w:rFonts w:hint="eastAsia" w:asciiTheme="minorEastAsia" w:hAnsiTheme="minorEastAsia"/>
                <w:b/>
                <w:bCs/>
                <w:sz w:val="24"/>
                <w:szCs w:val="24"/>
              </w:rPr>
              <w:t>合同签订后</w:t>
            </w:r>
            <w:r>
              <w:rPr>
                <w:rFonts w:hint="eastAsia" w:eastAsia="宋体" w:asciiTheme="minorEastAsia" w:hAnsiTheme="minorEastAsia"/>
                <w:b/>
                <w:bCs/>
                <w:sz w:val="24"/>
                <w:szCs w:val="24"/>
              </w:rPr>
              <w:t>15个工作日，</w:t>
            </w:r>
            <w:r>
              <w:rPr>
                <w:rFonts w:hint="eastAsia" w:asciiTheme="minorEastAsia" w:hAnsiTheme="minorEastAsia"/>
                <w:b/>
                <w:bCs/>
                <w:sz w:val="24"/>
                <w:szCs w:val="24"/>
              </w:rPr>
              <w:t>支付合同总额的</w:t>
            </w:r>
            <w:r>
              <w:rPr>
                <w:rFonts w:hint="eastAsia" w:eastAsia="宋体" w:asciiTheme="minorEastAsia" w:hAnsiTheme="minorEastAsia"/>
                <w:b/>
                <w:bCs/>
                <w:sz w:val="24"/>
                <w:szCs w:val="24"/>
              </w:rPr>
              <w:t>5</w:t>
            </w:r>
            <w:r>
              <w:rPr>
                <w:rFonts w:hint="eastAsia" w:asciiTheme="minorEastAsia" w:hAnsiTheme="minorEastAsia"/>
                <w:b/>
                <w:bCs/>
                <w:sz w:val="24"/>
                <w:szCs w:val="24"/>
              </w:rPr>
              <w:t>0%；合同履行完成并通过验收后，支付合同总额的</w:t>
            </w:r>
            <w:r>
              <w:rPr>
                <w:rFonts w:hint="eastAsia" w:eastAsia="宋体" w:asciiTheme="minorEastAsia" w:hAnsiTheme="minorEastAsia"/>
                <w:b/>
                <w:bCs/>
                <w:sz w:val="24"/>
                <w:szCs w:val="24"/>
              </w:rPr>
              <w:t>5</w:t>
            </w:r>
            <w:r>
              <w:rPr>
                <w:rFonts w:hint="eastAsia" w:asciiTheme="minorEastAsia" w:hAnsiTheme="minorEastAsia"/>
                <w:b/>
                <w:bCs/>
                <w:sz w:val="24"/>
                <w:szCs w:val="24"/>
              </w:rPr>
              <w:t>0%。</w:t>
            </w:r>
          </w:p>
        </w:tc>
      </w:tr>
    </w:tbl>
    <w:p w14:paraId="27F07C21">
      <w:pPr>
        <w:spacing w:line="360" w:lineRule="auto"/>
        <w:ind w:firstLine="480"/>
        <w:rPr>
          <w:rFonts w:hint="eastAsia" w:ascii="宋体" w:hAnsi="宋体" w:cs="Times New Roman"/>
          <w:sz w:val="24"/>
          <w:szCs w:val="24"/>
        </w:rPr>
      </w:pPr>
    </w:p>
    <w:p w14:paraId="40FE9565">
      <w:pPr>
        <w:spacing w:line="480" w:lineRule="exact"/>
        <w:ind w:firstLine="480"/>
        <w:jc w:val="left"/>
        <w:rPr>
          <w:sz w:val="24"/>
          <w:szCs w:val="24"/>
        </w:rPr>
      </w:pPr>
    </w:p>
    <w:p w14:paraId="7BB3E90A">
      <w:pPr>
        <w:pStyle w:val="2"/>
        <w:spacing w:line="360" w:lineRule="auto"/>
        <w:ind w:firstLine="482"/>
        <w:jc w:val="center"/>
        <w:rPr>
          <w:rFonts w:hint="eastAsia" w:ascii="黑体" w:hAnsi="黑体" w:eastAsia="黑体"/>
          <w:b w:val="0"/>
        </w:rPr>
      </w:pPr>
      <w:r>
        <w:rPr>
          <w:sz w:val="24"/>
          <w:szCs w:val="24"/>
        </w:rPr>
        <w:br w:type="page" w:clear="all"/>
      </w:r>
      <w:bookmarkStart w:id="25" w:name="_GoBack"/>
      <w:bookmarkEnd w:id="25"/>
      <w:bookmarkStart w:id="10" w:name="_Toc155796360"/>
      <w:r>
        <w:rPr>
          <w:rFonts w:ascii="黑体" w:hAnsi="黑体" w:eastAsia="黑体"/>
          <w:b w:val="0"/>
        </w:rPr>
        <w:t>第五章</w:t>
      </w:r>
      <w:r>
        <w:rPr>
          <w:rFonts w:hint="eastAsia" w:ascii="黑体" w:hAnsi="黑体" w:eastAsia="黑体"/>
          <w:b w:val="0"/>
        </w:rPr>
        <w:t xml:space="preserve">  评标方法与评标标准</w:t>
      </w:r>
      <w:bookmarkEnd w:id="10"/>
    </w:p>
    <w:p w14:paraId="487A3A1A">
      <w:pPr>
        <w:spacing w:line="360" w:lineRule="auto"/>
        <w:ind w:firstLine="482"/>
        <w:rPr>
          <w:rFonts w:hint="eastAsia" w:ascii="宋体" w:hAnsi="宋体" w:eastAsia="宋体" w:cs="Times New Roman"/>
          <w:b/>
          <w:sz w:val="24"/>
          <w:szCs w:val="24"/>
        </w:rPr>
      </w:pPr>
      <w:r>
        <w:rPr>
          <w:rFonts w:hint="eastAsia" w:ascii="宋体" w:hAnsi="宋体" w:eastAsia="宋体" w:cs="Times New Roman"/>
          <w:b/>
          <w:sz w:val="24"/>
          <w:szCs w:val="24"/>
        </w:rPr>
        <w:t>一、</w:t>
      </w:r>
      <w:r>
        <w:rPr>
          <w:rFonts w:hint="eastAsia" w:ascii="宋体" w:hAnsi="宋体" w:eastAsia="宋体" w:cs="Times New Roman"/>
          <w:b/>
          <w:bCs/>
          <w:sz w:val="24"/>
          <w:szCs w:val="24"/>
        </w:rPr>
        <w:t>评标委员会构成</w:t>
      </w:r>
      <w:r>
        <w:rPr>
          <w:rFonts w:hint="eastAsia" w:ascii="宋体" w:hAnsi="宋体" w:eastAsia="宋体" w:cs="Times New Roman"/>
          <w:b/>
          <w:sz w:val="24"/>
          <w:szCs w:val="24"/>
        </w:rPr>
        <w:t>：</w:t>
      </w:r>
    </w:p>
    <w:p w14:paraId="6E579BA5">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本采购项目评标委员会的评委由采购人代表、相关专家组成。</w:t>
      </w:r>
    </w:p>
    <w:p w14:paraId="0DDF1444">
      <w:pPr>
        <w:spacing w:line="360" w:lineRule="auto"/>
        <w:ind w:firstLine="482"/>
        <w:rPr>
          <w:rFonts w:hint="eastAsia" w:ascii="宋体" w:hAnsi="宋体" w:eastAsia="宋体" w:cs="Times New Roman"/>
          <w:sz w:val="24"/>
          <w:szCs w:val="24"/>
        </w:rPr>
      </w:pPr>
      <w:r>
        <w:rPr>
          <w:rFonts w:hint="eastAsia" w:ascii="宋体" w:hAnsi="宋体" w:eastAsia="宋体" w:cs="Times New Roman"/>
          <w:b/>
          <w:sz w:val="24"/>
          <w:szCs w:val="24"/>
        </w:rPr>
        <w:t>二、</w:t>
      </w:r>
      <w:r>
        <w:rPr>
          <w:rFonts w:hint="eastAsia" w:ascii="宋体" w:hAnsi="宋体" w:eastAsia="宋体" w:cs="Times New Roman"/>
          <w:b/>
          <w:bCs/>
          <w:sz w:val="24"/>
          <w:szCs w:val="24"/>
        </w:rPr>
        <w:t>评标方法</w:t>
      </w:r>
      <w:r>
        <w:rPr>
          <w:rFonts w:hint="eastAsia" w:ascii="宋体" w:hAnsi="宋体" w:eastAsia="宋体" w:cs="Times New Roman"/>
          <w:b/>
          <w:sz w:val="24"/>
          <w:szCs w:val="24"/>
        </w:rPr>
        <w:t>：</w:t>
      </w:r>
    </w:p>
    <w:p w14:paraId="47B0CF80">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本项目评标方法采用综合评分法。综合评分法，是指投标文件满足招标文件全部实质性要求，且按照评审因素的量化指标评审得分最高的投标人为中标候选人的评标方法。</w:t>
      </w:r>
    </w:p>
    <w:p w14:paraId="77B7E9E9">
      <w:pPr>
        <w:spacing w:line="360" w:lineRule="auto"/>
        <w:ind w:firstLine="482"/>
        <w:rPr>
          <w:rFonts w:hint="eastAsia" w:ascii="宋体" w:hAnsi="宋体" w:eastAsia="宋体" w:cs="Times New Roman"/>
          <w:b/>
          <w:sz w:val="24"/>
          <w:szCs w:val="24"/>
        </w:rPr>
      </w:pPr>
      <w:r>
        <w:rPr>
          <w:rFonts w:hint="eastAsia" w:ascii="宋体" w:hAnsi="宋体" w:eastAsia="宋体" w:cs="Times New Roman"/>
          <w:b/>
          <w:sz w:val="24"/>
          <w:szCs w:val="24"/>
        </w:rPr>
        <w:t>三、</w:t>
      </w:r>
      <w:r>
        <w:rPr>
          <w:rFonts w:hint="eastAsia" w:ascii="宋体" w:hAnsi="宋体" w:eastAsia="宋体" w:cs="Times New Roman"/>
          <w:b/>
          <w:bCs/>
          <w:sz w:val="24"/>
          <w:szCs w:val="24"/>
        </w:rPr>
        <w:t>评标原则</w:t>
      </w:r>
      <w:r>
        <w:rPr>
          <w:rFonts w:hint="eastAsia" w:ascii="宋体" w:hAnsi="宋体" w:eastAsia="宋体" w:cs="Times New Roman"/>
          <w:b/>
          <w:sz w:val="24"/>
          <w:szCs w:val="24"/>
        </w:rPr>
        <w:t>：</w:t>
      </w:r>
    </w:p>
    <w:p w14:paraId="07AE5BCD">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17349E6A">
      <w:pPr>
        <w:spacing w:line="360" w:lineRule="auto"/>
        <w:ind w:firstLine="482"/>
        <w:rPr>
          <w:rFonts w:hint="eastAsia" w:ascii="宋体" w:hAnsi="宋体" w:eastAsia="宋体" w:cs="Times New Roman"/>
          <w:b/>
          <w:sz w:val="24"/>
          <w:szCs w:val="24"/>
        </w:rPr>
      </w:pPr>
      <w:r>
        <w:rPr>
          <w:rFonts w:hint="eastAsia" w:ascii="宋体" w:hAnsi="宋体" w:eastAsia="宋体" w:cs="Times New Roman"/>
          <w:b/>
          <w:sz w:val="24"/>
          <w:szCs w:val="24"/>
        </w:rPr>
        <w:t>四、</w:t>
      </w:r>
      <w:r>
        <w:rPr>
          <w:rFonts w:hint="eastAsia" w:ascii="宋体" w:hAnsi="宋体" w:eastAsia="宋体" w:cs="Times New Roman"/>
          <w:b/>
          <w:bCs/>
          <w:sz w:val="24"/>
          <w:szCs w:val="24"/>
        </w:rPr>
        <w:t>评标标准</w:t>
      </w:r>
      <w:r>
        <w:rPr>
          <w:rFonts w:hint="eastAsia" w:ascii="宋体" w:hAnsi="宋体" w:eastAsia="宋体" w:cs="Times New Roman"/>
          <w:b/>
          <w:sz w:val="24"/>
          <w:szCs w:val="24"/>
        </w:rPr>
        <w:t>：</w:t>
      </w:r>
    </w:p>
    <w:p w14:paraId="4F621A58">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（一）评标时，评标委员会以招标文件为评标依据，评标委员会各成员独立对每个投标人的投标文件进行评价，并汇总每个投标人的得分。</w:t>
      </w:r>
    </w:p>
    <w:p w14:paraId="23D3A543">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（二）本项目评分总分为100分，按四舍五入取至小数点后两位。</w:t>
      </w:r>
    </w:p>
    <w:p w14:paraId="1445BEEE">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（三）总得分 =价格分 + 商务技术分 </w:t>
      </w:r>
    </w:p>
    <w:p w14:paraId="4629A111">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F51DCA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hint="eastAsia" w:ascii="宋体" w:hAnsi="宋体" w:eastAsia="宋体" w:cs="Times New Roman"/>
          <w:b/>
          <w:sz w:val="28"/>
          <w:szCs w:val="28"/>
        </w:rPr>
      </w:pPr>
      <w:r>
        <w:rPr>
          <w:rFonts w:hint="eastAsia" w:ascii="宋体" w:hAnsi="宋体" w:eastAsia="宋体" w:cs="Times New Roman"/>
          <w:b/>
          <w:sz w:val="28"/>
          <w:szCs w:val="28"/>
        </w:rPr>
        <w:t>综合评分法</w:t>
      </w:r>
    </w:p>
    <w:p w14:paraId="0DE3064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（1）价格分（10分）</w:t>
      </w:r>
    </w:p>
    <w:p w14:paraId="227152E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采用低价优先法计算，即满足招标文件要求且投标价格最低的投标报价为评标基准价，其价格分为满分。其他投标人的价格分统一按照下列公式计算：</w:t>
      </w:r>
    </w:p>
    <w:p w14:paraId="610888A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投标报价得分=（评标基准价/投标报价）×10分。</w:t>
      </w:r>
    </w:p>
    <w:p w14:paraId="039DBBDC">
      <w:pPr>
        <w:spacing w:line="500" w:lineRule="exact"/>
        <w:ind w:firstLine="480"/>
        <w:jc w:val="left"/>
        <w:rPr>
          <w:sz w:val="24"/>
          <w:szCs w:val="24"/>
        </w:rPr>
      </w:pPr>
      <w:r>
        <w:rPr>
          <w:rFonts w:hint="eastAsia"/>
          <w:sz w:val="24"/>
          <w:szCs w:val="24"/>
        </w:rPr>
        <w:t>因落实政府采购政策进行价格调整的，以调整后的价格计算评标基准价和投标报价，小数点后保留两位。</w:t>
      </w:r>
    </w:p>
    <w:p w14:paraId="1270494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（2）商务技术分（90分）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7387"/>
      </w:tblGrid>
      <w:tr w14:paraId="2D49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0" w:hRule="atLeast"/>
          <w:jc w:val="center"/>
        </w:trPr>
        <w:tc>
          <w:tcPr>
            <w:tcW w:w="1135" w:type="dxa"/>
            <w:noWrap w:val="0"/>
            <w:vAlign w:val="center"/>
          </w:tcPr>
          <w:p w14:paraId="66794323">
            <w:pPr>
              <w:spacing w:line="360" w:lineRule="auto"/>
              <w:jc w:val="center"/>
              <w:rPr>
                <w:rFonts w:hint="eastAsia" w:ascii="宋体" w:hAnsi="宋体"/>
                <w:b/>
                <w:sz w:val="24"/>
              </w:rPr>
            </w:pPr>
            <w:r>
              <w:rPr>
                <w:rFonts w:hint="eastAsia" w:ascii="宋体" w:hAnsi="宋体"/>
                <w:b/>
                <w:sz w:val="24"/>
              </w:rPr>
              <w:t>评审因素</w:t>
            </w:r>
          </w:p>
        </w:tc>
        <w:tc>
          <w:tcPr>
            <w:tcW w:w="7387" w:type="dxa"/>
            <w:noWrap w:val="0"/>
            <w:vAlign w:val="center"/>
          </w:tcPr>
          <w:p w14:paraId="5BF3CDDB">
            <w:pPr>
              <w:widowControl/>
              <w:spacing w:line="360" w:lineRule="auto"/>
              <w:jc w:val="center"/>
              <w:rPr>
                <w:rFonts w:hint="eastAsia" w:ascii="宋体" w:hAnsi="宋体"/>
                <w:b/>
                <w:sz w:val="24"/>
              </w:rPr>
            </w:pPr>
            <w:r>
              <w:rPr>
                <w:rFonts w:hint="eastAsia" w:ascii="宋体" w:hAnsi="宋体"/>
                <w:b/>
                <w:sz w:val="24"/>
              </w:rPr>
              <w:t>评审标准</w:t>
            </w:r>
          </w:p>
        </w:tc>
      </w:tr>
      <w:tr w14:paraId="371F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135" w:type="dxa"/>
            <w:noWrap w:val="0"/>
            <w:vAlign w:val="center"/>
          </w:tcPr>
          <w:p w14:paraId="6358D88B">
            <w:pPr>
              <w:spacing w:line="360" w:lineRule="auto"/>
              <w:jc w:val="center"/>
              <w:rPr>
                <w:rFonts w:hint="eastAsia" w:ascii="宋体" w:hAnsi="宋体"/>
                <w:bCs/>
                <w:sz w:val="24"/>
                <w:szCs w:val="24"/>
              </w:rPr>
            </w:pPr>
            <w:r>
              <w:rPr>
                <w:rFonts w:hint="eastAsia" w:ascii="宋体" w:hAnsi="宋体"/>
                <w:bCs/>
                <w:sz w:val="24"/>
                <w:szCs w:val="24"/>
              </w:rPr>
              <w:t>项目认识与理解</w:t>
            </w:r>
          </w:p>
          <w:p w14:paraId="02327E6E">
            <w:pPr>
              <w:spacing w:line="360" w:lineRule="auto"/>
              <w:jc w:val="center"/>
              <w:rPr>
                <w:rFonts w:hint="eastAsia" w:ascii="宋体" w:hAnsi="宋体"/>
                <w:b/>
                <w:sz w:val="24"/>
              </w:rPr>
            </w:pPr>
            <w:r>
              <w:rPr>
                <w:rFonts w:hint="eastAsia" w:ascii="宋体" w:hAnsi="宋体"/>
                <w:bCs/>
                <w:sz w:val="24"/>
                <w:szCs w:val="24"/>
              </w:rPr>
              <w:t>（1</w:t>
            </w:r>
            <w:r>
              <w:rPr>
                <w:rFonts w:hint="eastAsia" w:ascii="宋体" w:hAnsi="宋体" w:eastAsia="宋体"/>
                <w:bCs/>
                <w:sz w:val="24"/>
                <w:szCs w:val="24"/>
              </w:rPr>
              <w:t>5</w:t>
            </w:r>
            <w:r>
              <w:rPr>
                <w:rFonts w:hint="eastAsia" w:ascii="宋体" w:hAnsi="宋体"/>
                <w:bCs/>
                <w:sz w:val="24"/>
                <w:szCs w:val="24"/>
              </w:rPr>
              <w:t>分）</w:t>
            </w:r>
          </w:p>
        </w:tc>
        <w:tc>
          <w:tcPr>
            <w:tcW w:w="7387" w:type="dxa"/>
            <w:noWrap w:val="0"/>
            <w:vAlign w:val="center"/>
          </w:tcPr>
          <w:p w14:paraId="1ADB8784">
            <w:pPr>
              <w:pStyle w:val="14"/>
              <w:widowControl/>
              <w:rPr>
                <w:rFonts w:hint="default" w:ascii="宋体" w:hAnsi="宋体" w:eastAsiaTheme="minorEastAsia"/>
                <w:b w:val="0"/>
                <w:color w:val="000000"/>
                <w:spacing w:val="0"/>
                <w:sz w:val="24"/>
                <w:szCs w:val="24"/>
              </w:rPr>
            </w:pPr>
            <w:r>
              <w:rPr>
                <w:rFonts w:ascii="宋体" w:hAnsi="宋体" w:eastAsiaTheme="minorEastAsia"/>
                <w:b w:val="0"/>
                <w:color w:val="000000"/>
                <w:spacing w:val="0"/>
                <w:sz w:val="24"/>
                <w:szCs w:val="24"/>
              </w:rPr>
              <w:t>针对本项目背景、目标及采购标的需实现的功能进行点对点完整解读，内容包括</w:t>
            </w:r>
            <w:r>
              <w:rPr>
                <w:rFonts w:hint="default" w:ascii="宋体" w:hAnsi="宋体" w:eastAsiaTheme="minorEastAsia"/>
                <w:b w:val="0"/>
                <w:color w:val="000000"/>
                <w:spacing w:val="0"/>
                <w:sz w:val="24"/>
                <w:szCs w:val="24"/>
                <w:lang w:val="en-US" w:eastAsia="zh-CN"/>
              </w:rPr>
              <w:t>对连云港市</w:t>
            </w:r>
            <w:r>
              <w:rPr>
                <w:rFonts w:hint="default" w:ascii="宋体" w:hAnsi="宋体" w:eastAsiaTheme="minorEastAsia"/>
                <w:b w:val="0"/>
                <w:color w:val="000000"/>
                <w:spacing w:val="0"/>
                <w:sz w:val="24"/>
                <w:szCs w:val="24"/>
              </w:rPr>
              <w:t>产业链特点</w:t>
            </w:r>
            <w:r>
              <w:rPr>
                <w:rFonts w:hint="default" w:ascii="宋体" w:hAnsi="宋体" w:eastAsiaTheme="minorEastAsia"/>
                <w:b w:val="0"/>
                <w:color w:val="000000"/>
                <w:spacing w:val="0"/>
                <w:sz w:val="24"/>
                <w:szCs w:val="24"/>
                <w:lang w:eastAsia="zh-CN"/>
              </w:rPr>
              <w:t>、</w:t>
            </w:r>
            <w:r>
              <w:rPr>
                <w:rFonts w:hint="default" w:ascii="宋体" w:hAnsi="宋体" w:eastAsiaTheme="minorEastAsia"/>
                <w:b w:val="0"/>
                <w:color w:val="000000"/>
                <w:spacing w:val="0"/>
                <w:sz w:val="24"/>
                <w:szCs w:val="24"/>
                <w:lang w:val="en-US" w:eastAsia="zh-CN"/>
              </w:rPr>
              <w:t>工业企业现状、企业需求的理解</w:t>
            </w:r>
            <w:r>
              <w:rPr>
                <w:rFonts w:ascii="宋体" w:hAnsi="宋体" w:eastAsiaTheme="minorEastAsia"/>
                <w:b w:val="0"/>
                <w:color w:val="000000"/>
                <w:spacing w:val="0"/>
                <w:sz w:val="24"/>
                <w:szCs w:val="24"/>
              </w:rPr>
              <w:t>等</w:t>
            </w:r>
            <w:r>
              <w:rPr>
                <w:rFonts w:hint="default" w:ascii="宋体" w:hAnsi="宋体" w:eastAsiaTheme="minorEastAsia"/>
                <w:b w:val="0"/>
                <w:color w:val="000000"/>
                <w:spacing w:val="0"/>
                <w:sz w:val="24"/>
                <w:szCs w:val="24"/>
                <w:lang w:eastAsia="zh-CN"/>
              </w:rPr>
              <w:t>，</w:t>
            </w:r>
            <w:r>
              <w:rPr>
                <w:rFonts w:hint="default" w:ascii="宋体" w:hAnsi="宋体" w:eastAsiaTheme="minorEastAsia"/>
                <w:b w:val="0"/>
                <w:color w:val="000000"/>
                <w:spacing w:val="0"/>
                <w:sz w:val="24"/>
                <w:szCs w:val="24"/>
                <w:lang w:val="en-US" w:eastAsia="zh-CN"/>
              </w:rPr>
              <w:t>针对项目目标提出合理的解决方案</w:t>
            </w:r>
            <w:r>
              <w:rPr>
                <w:rFonts w:ascii="宋体" w:hAnsi="宋体" w:eastAsiaTheme="minorEastAsia"/>
                <w:b w:val="0"/>
                <w:color w:val="000000"/>
                <w:spacing w:val="0"/>
                <w:sz w:val="24"/>
                <w:szCs w:val="24"/>
              </w:rPr>
              <w:t>。</w:t>
            </w:r>
          </w:p>
          <w:p w14:paraId="4C8F4EE9">
            <w:pPr>
              <w:pStyle w:val="14"/>
              <w:widowControl/>
              <w:rPr>
                <w:rFonts w:hint="default" w:ascii="宋体" w:hAnsi="宋体" w:eastAsiaTheme="minorEastAsia"/>
                <w:b w:val="0"/>
                <w:color w:val="000000"/>
                <w:spacing w:val="0"/>
                <w:sz w:val="24"/>
                <w:szCs w:val="24"/>
              </w:rPr>
            </w:pPr>
            <w:r>
              <w:rPr>
                <w:rFonts w:hint="default" w:ascii="宋体" w:hAnsi="宋体" w:eastAsiaTheme="minorEastAsia"/>
                <w:b w:val="0"/>
                <w:color w:val="000000"/>
                <w:spacing w:val="0"/>
                <w:sz w:val="24"/>
                <w:szCs w:val="24"/>
                <w:lang w:val="en-US" w:eastAsia="zh-CN"/>
              </w:rPr>
              <w:t>对本项目</w:t>
            </w:r>
            <w:r>
              <w:rPr>
                <w:rFonts w:ascii="宋体" w:hAnsi="宋体" w:eastAsiaTheme="minorEastAsia"/>
                <w:b w:val="0"/>
                <w:color w:val="000000"/>
                <w:spacing w:val="0"/>
                <w:sz w:val="24"/>
                <w:szCs w:val="24"/>
              </w:rPr>
              <w:t>理解深刻，分析全面，</w:t>
            </w:r>
            <w:r>
              <w:rPr>
                <w:rFonts w:hint="default" w:ascii="宋体" w:hAnsi="宋体" w:eastAsiaTheme="minorEastAsia"/>
                <w:b w:val="0"/>
                <w:color w:val="000000"/>
                <w:spacing w:val="0"/>
                <w:sz w:val="24"/>
                <w:szCs w:val="24"/>
              </w:rPr>
              <w:t>针对项目目标的实现能</w:t>
            </w:r>
            <w:r>
              <w:rPr>
                <w:rFonts w:ascii="宋体" w:hAnsi="宋体" w:eastAsiaTheme="minorEastAsia"/>
                <w:b w:val="0"/>
                <w:color w:val="000000"/>
                <w:spacing w:val="0"/>
                <w:sz w:val="24"/>
                <w:szCs w:val="24"/>
              </w:rPr>
              <w:t>提出具体、可行、优于采购需求的解决方案的，得1</w:t>
            </w:r>
            <w:r>
              <w:rPr>
                <w:rFonts w:hint="default" w:ascii="宋体" w:hAnsi="宋体" w:eastAsiaTheme="minorEastAsia"/>
                <w:b w:val="0"/>
                <w:color w:val="000000"/>
                <w:spacing w:val="0"/>
                <w:sz w:val="24"/>
                <w:szCs w:val="24"/>
              </w:rPr>
              <w:t>5</w:t>
            </w:r>
            <w:r>
              <w:rPr>
                <w:rFonts w:ascii="宋体" w:hAnsi="宋体" w:eastAsiaTheme="minorEastAsia"/>
                <w:b w:val="0"/>
                <w:color w:val="000000"/>
                <w:spacing w:val="0"/>
                <w:sz w:val="24"/>
                <w:szCs w:val="24"/>
              </w:rPr>
              <w:t>分。</w:t>
            </w:r>
          </w:p>
          <w:p w14:paraId="3CF047FE">
            <w:pPr>
              <w:pStyle w:val="14"/>
              <w:widowControl/>
              <w:rPr>
                <w:rFonts w:hint="default" w:ascii="宋体" w:hAnsi="宋体" w:eastAsiaTheme="minorEastAsia"/>
                <w:b w:val="0"/>
                <w:color w:val="000000"/>
                <w:spacing w:val="0"/>
                <w:sz w:val="24"/>
                <w:szCs w:val="24"/>
              </w:rPr>
            </w:pPr>
            <w:r>
              <w:rPr>
                <w:rFonts w:hint="default" w:ascii="宋体" w:hAnsi="宋体" w:eastAsiaTheme="minorEastAsia"/>
                <w:b w:val="0"/>
                <w:color w:val="000000"/>
                <w:spacing w:val="0"/>
                <w:sz w:val="24"/>
                <w:szCs w:val="24"/>
              </w:rPr>
              <w:t>对</w:t>
            </w:r>
            <w:r>
              <w:rPr>
                <w:rFonts w:hint="default" w:ascii="宋体" w:hAnsi="宋体" w:eastAsiaTheme="minorEastAsia"/>
                <w:b w:val="0"/>
                <w:color w:val="000000"/>
                <w:spacing w:val="0"/>
                <w:sz w:val="24"/>
                <w:szCs w:val="24"/>
                <w:lang w:val="en-US" w:eastAsia="zh-CN"/>
              </w:rPr>
              <w:t>本项目</w:t>
            </w:r>
            <w:r>
              <w:rPr>
                <w:rFonts w:ascii="宋体" w:hAnsi="宋体" w:eastAsiaTheme="minorEastAsia"/>
                <w:b w:val="0"/>
                <w:color w:val="000000"/>
                <w:spacing w:val="0"/>
                <w:sz w:val="24"/>
                <w:szCs w:val="24"/>
              </w:rPr>
              <w:t>理解较深刻，分析较全面，</w:t>
            </w:r>
            <w:r>
              <w:rPr>
                <w:rFonts w:hint="default" w:ascii="宋体" w:hAnsi="宋体" w:eastAsiaTheme="minorEastAsia"/>
                <w:b w:val="0"/>
                <w:color w:val="000000"/>
                <w:spacing w:val="0"/>
                <w:sz w:val="24"/>
                <w:szCs w:val="24"/>
              </w:rPr>
              <w:t>针对项目目标的实现</w:t>
            </w:r>
            <w:r>
              <w:rPr>
                <w:rFonts w:hint="default" w:ascii="宋体" w:hAnsi="宋体" w:eastAsiaTheme="minorEastAsia"/>
                <w:b w:val="0"/>
                <w:color w:val="000000"/>
                <w:spacing w:val="0"/>
                <w:sz w:val="24"/>
                <w:szCs w:val="24"/>
                <w:lang w:val="en-US" w:eastAsia="zh-CN"/>
              </w:rPr>
              <w:t>能</w:t>
            </w:r>
            <w:r>
              <w:rPr>
                <w:rFonts w:ascii="宋体" w:hAnsi="宋体" w:eastAsiaTheme="minorEastAsia"/>
                <w:b w:val="0"/>
                <w:color w:val="000000"/>
                <w:spacing w:val="0"/>
                <w:sz w:val="24"/>
                <w:szCs w:val="24"/>
              </w:rPr>
              <w:t>提出基本可行的解决方案的，得</w:t>
            </w:r>
            <w:r>
              <w:rPr>
                <w:rFonts w:hint="default" w:ascii="宋体" w:hAnsi="宋体" w:eastAsiaTheme="minorEastAsia"/>
                <w:b w:val="0"/>
                <w:color w:val="000000"/>
                <w:spacing w:val="0"/>
                <w:sz w:val="24"/>
                <w:szCs w:val="24"/>
              </w:rPr>
              <w:t>10</w:t>
            </w:r>
            <w:r>
              <w:rPr>
                <w:rFonts w:ascii="宋体" w:hAnsi="宋体" w:eastAsiaTheme="minorEastAsia"/>
                <w:b w:val="0"/>
                <w:color w:val="000000"/>
                <w:spacing w:val="0"/>
                <w:sz w:val="24"/>
                <w:szCs w:val="24"/>
              </w:rPr>
              <w:t>分。</w:t>
            </w:r>
          </w:p>
          <w:p w14:paraId="05F85D93">
            <w:pPr>
              <w:pStyle w:val="14"/>
              <w:widowControl/>
              <w:rPr>
                <w:rFonts w:hint="default" w:ascii="宋体" w:hAnsi="宋体" w:eastAsiaTheme="minorEastAsia"/>
                <w:b w:val="0"/>
                <w:color w:val="000000"/>
                <w:spacing w:val="0"/>
                <w:sz w:val="24"/>
                <w:szCs w:val="24"/>
              </w:rPr>
            </w:pPr>
            <w:r>
              <w:rPr>
                <w:rFonts w:hint="default" w:ascii="宋体" w:hAnsi="宋体" w:eastAsiaTheme="minorEastAsia"/>
                <w:b w:val="0"/>
                <w:color w:val="000000"/>
                <w:spacing w:val="0"/>
                <w:sz w:val="24"/>
                <w:szCs w:val="24"/>
              </w:rPr>
              <w:t>对</w:t>
            </w:r>
            <w:r>
              <w:rPr>
                <w:rFonts w:hint="default" w:ascii="宋体" w:hAnsi="宋体" w:eastAsiaTheme="minorEastAsia"/>
                <w:b w:val="0"/>
                <w:color w:val="000000"/>
                <w:spacing w:val="0"/>
                <w:sz w:val="24"/>
                <w:szCs w:val="24"/>
                <w:lang w:val="en-US" w:eastAsia="zh-CN"/>
              </w:rPr>
              <w:t>本项目</w:t>
            </w:r>
            <w:r>
              <w:rPr>
                <w:rFonts w:ascii="宋体" w:hAnsi="宋体" w:eastAsiaTheme="minorEastAsia"/>
                <w:b w:val="0"/>
                <w:color w:val="000000"/>
                <w:spacing w:val="0"/>
                <w:sz w:val="24"/>
                <w:szCs w:val="24"/>
              </w:rPr>
              <w:t>理解基本准确，</w:t>
            </w:r>
            <w:r>
              <w:rPr>
                <w:rFonts w:hint="default" w:ascii="宋体" w:hAnsi="宋体" w:eastAsiaTheme="minorEastAsia"/>
                <w:b w:val="0"/>
                <w:color w:val="000000"/>
                <w:spacing w:val="0"/>
                <w:sz w:val="24"/>
                <w:szCs w:val="24"/>
                <w:lang w:val="en-US" w:eastAsia="zh-CN"/>
              </w:rPr>
              <w:t>但是</w:t>
            </w:r>
            <w:r>
              <w:rPr>
                <w:rFonts w:ascii="宋体" w:hAnsi="宋体" w:eastAsiaTheme="minorEastAsia"/>
                <w:b w:val="0"/>
                <w:color w:val="000000"/>
                <w:spacing w:val="0"/>
                <w:sz w:val="24"/>
                <w:szCs w:val="24"/>
              </w:rPr>
              <w:t>缺乏针对性解决方案的，得</w:t>
            </w:r>
            <w:r>
              <w:rPr>
                <w:rFonts w:hint="default" w:ascii="宋体" w:hAnsi="宋体" w:eastAsiaTheme="minorEastAsia"/>
                <w:b w:val="0"/>
                <w:color w:val="000000"/>
                <w:spacing w:val="0"/>
                <w:sz w:val="24"/>
                <w:szCs w:val="24"/>
              </w:rPr>
              <w:t>5</w:t>
            </w:r>
            <w:r>
              <w:rPr>
                <w:rFonts w:ascii="宋体" w:hAnsi="宋体" w:eastAsiaTheme="minorEastAsia"/>
                <w:b w:val="0"/>
                <w:color w:val="000000"/>
                <w:spacing w:val="0"/>
                <w:sz w:val="24"/>
                <w:szCs w:val="24"/>
              </w:rPr>
              <w:t>分。</w:t>
            </w:r>
          </w:p>
          <w:p w14:paraId="54BCE342">
            <w:pPr>
              <w:pStyle w:val="14"/>
            </w:pPr>
            <w:r>
              <w:rPr>
                <w:rFonts w:ascii="宋体" w:hAnsi="宋体" w:eastAsiaTheme="minorEastAsia"/>
                <w:b w:val="0"/>
                <w:color w:val="000000"/>
                <w:spacing w:val="0"/>
                <w:sz w:val="24"/>
                <w:szCs w:val="24"/>
              </w:rPr>
              <w:t>未阐述或理解存在明显偏差的，得0分。</w:t>
            </w:r>
          </w:p>
        </w:tc>
      </w:tr>
      <w:tr w14:paraId="3A1EE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135" w:type="dxa"/>
            <w:noWrap w:val="0"/>
            <w:vAlign w:val="center"/>
          </w:tcPr>
          <w:p w14:paraId="2CFD82A9">
            <w:pPr>
              <w:spacing w:line="360" w:lineRule="auto"/>
              <w:jc w:val="center"/>
              <w:rPr>
                <w:rFonts w:hint="eastAsia" w:ascii="宋体" w:hAnsi="宋体"/>
                <w:bCs/>
                <w:sz w:val="24"/>
                <w:szCs w:val="24"/>
              </w:rPr>
            </w:pPr>
            <w:r>
              <w:rPr>
                <w:rFonts w:hint="eastAsia" w:ascii="宋体" w:hAnsi="宋体"/>
                <w:bCs/>
                <w:sz w:val="24"/>
                <w:szCs w:val="24"/>
              </w:rPr>
              <w:t>实施方案</w:t>
            </w:r>
          </w:p>
          <w:p w14:paraId="30AFFD3C">
            <w:pPr>
              <w:spacing w:line="360" w:lineRule="auto"/>
              <w:jc w:val="center"/>
              <w:rPr>
                <w:rFonts w:hint="eastAsia" w:ascii="宋体" w:hAnsi="宋体"/>
                <w:bCs/>
                <w:sz w:val="24"/>
                <w:szCs w:val="24"/>
              </w:rPr>
            </w:pPr>
            <w:r>
              <w:rPr>
                <w:rFonts w:hint="eastAsia" w:ascii="宋体" w:hAnsi="宋体"/>
                <w:bCs/>
                <w:sz w:val="24"/>
                <w:szCs w:val="24"/>
              </w:rPr>
              <w:t>（10分）</w:t>
            </w:r>
          </w:p>
        </w:tc>
        <w:tc>
          <w:tcPr>
            <w:tcW w:w="7387" w:type="dxa"/>
            <w:noWrap w:val="0"/>
            <w:vAlign w:val="center"/>
          </w:tcPr>
          <w:p w14:paraId="5B740F8E">
            <w:pPr>
              <w:rPr>
                <w:rFonts w:hint="eastAsia" w:ascii="宋体" w:hAnsi="宋体"/>
                <w:color w:val="000000"/>
                <w:sz w:val="24"/>
                <w:szCs w:val="24"/>
              </w:rPr>
            </w:pPr>
            <w:r>
              <w:rPr>
                <w:rFonts w:ascii="宋体" w:hAnsi="宋体"/>
                <w:color w:val="000000"/>
                <w:sz w:val="24"/>
                <w:szCs w:val="24"/>
              </w:rPr>
              <w:t>方案</w:t>
            </w:r>
            <w:r>
              <w:rPr>
                <w:rFonts w:hint="eastAsia" w:ascii="宋体" w:hAnsi="宋体"/>
                <w:color w:val="000000"/>
                <w:sz w:val="24"/>
                <w:szCs w:val="24"/>
                <w:lang w:val="en-US" w:eastAsia="zh-CN"/>
              </w:rPr>
              <w:t>中</w:t>
            </w:r>
            <w:r>
              <w:rPr>
                <w:rFonts w:ascii="宋体" w:hAnsi="宋体"/>
                <w:color w:val="000000"/>
                <w:sz w:val="24"/>
                <w:szCs w:val="24"/>
              </w:rPr>
              <w:t>包含针对</w:t>
            </w:r>
            <w:r>
              <w:rPr>
                <w:rFonts w:hint="eastAsia" w:ascii="宋体" w:hAnsi="宋体"/>
                <w:color w:val="000000"/>
                <w:sz w:val="24"/>
                <w:szCs w:val="24"/>
                <w:lang w:val="en-US" w:eastAsia="zh-CN"/>
              </w:rPr>
              <w:t>工业</w:t>
            </w:r>
            <w:r>
              <w:rPr>
                <w:rFonts w:ascii="宋体" w:hAnsi="宋体"/>
                <w:color w:val="000000"/>
                <w:sz w:val="24"/>
                <w:szCs w:val="24"/>
              </w:rPr>
              <w:t>企业的分阶段、分系统部署计划，并明确各阶段时间节点和交付物的，得</w:t>
            </w:r>
            <w:r>
              <w:rPr>
                <w:rFonts w:hint="eastAsia" w:ascii="宋体" w:hAnsi="宋体"/>
                <w:color w:val="000000"/>
                <w:sz w:val="24"/>
                <w:szCs w:val="24"/>
                <w:lang w:val="en-US" w:eastAsia="zh-CN"/>
              </w:rPr>
              <w:t>4</w:t>
            </w:r>
            <w:r>
              <w:rPr>
                <w:rFonts w:ascii="宋体" w:hAnsi="宋体"/>
                <w:color w:val="000000"/>
                <w:sz w:val="24"/>
                <w:szCs w:val="24"/>
              </w:rPr>
              <w:t>分；仅有粗略计划，得1分；未提供，得0分。</w:t>
            </w:r>
          </w:p>
          <w:p w14:paraId="1047F6D2">
            <w:pPr>
              <w:rPr>
                <w:rFonts w:hint="eastAsia" w:ascii="宋体" w:hAnsi="宋体"/>
                <w:color w:val="000000"/>
                <w:sz w:val="24"/>
                <w:szCs w:val="24"/>
              </w:rPr>
            </w:pPr>
            <w:r>
              <w:rPr>
                <w:rFonts w:ascii="宋体" w:hAnsi="宋体"/>
                <w:color w:val="000000"/>
                <w:sz w:val="24"/>
                <w:szCs w:val="24"/>
              </w:rPr>
              <w:t>方案中明确数据安全防护具体措施</w:t>
            </w:r>
            <w:r>
              <w:rPr>
                <w:rFonts w:hint="eastAsia" w:ascii="宋体" w:hAnsi="宋体"/>
                <w:color w:val="000000"/>
                <w:sz w:val="24"/>
                <w:szCs w:val="24"/>
                <w:lang w:eastAsia="zh-CN"/>
              </w:rPr>
              <w:t>，</w:t>
            </w:r>
            <w:r>
              <w:rPr>
                <w:rFonts w:hint="eastAsia" w:ascii="宋体" w:hAnsi="宋体"/>
                <w:color w:val="000000"/>
                <w:sz w:val="24"/>
                <w:szCs w:val="24"/>
                <w:lang w:val="en-US" w:eastAsia="zh-CN"/>
              </w:rPr>
              <w:t>如网络安全</w:t>
            </w:r>
            <w:r>
              <w:rPr>
                <w:rFonts w:ascii="宋体" w:hAnsi="宋体"/>
                <w:color w:val="000000"/>
                <w:sz w:val="24"/>
                <w:szCs w:val="24"/>
              </w:rPr>
              <w:t>、</w:t>
            </w:r>
            <w:r>
              <w:rPr>
                <w:rFonts w:hint="eastAsia" w:ascii="宋体" w:hAnsi="宋体"/>
                <w:color w:val="000000"/>
                <w:sz w:val="24"/>
                <w:szCs w:val="24"/>
                <w:lang w:val="en-US" w:eastAsia="zh-CN"/>
              </w:rPr>
              <w:t>数据安全、</w:t>
            </w:r>
            <w:r>
              <w:rPr>
                <w:rFonts w:ascii="宋体" w:hAnsi="宋体"/>
                <w:color w:val="000000"/>
                <w:sz w:val="24"/>
                <w:szCs w:val="24"/>
              </w:rPr>
              <w:t>数据备份等</w:t>
            </w:r>
            <w:r>
              <w:rPr>
                <w:rFonts w:hint="eastAsia" w:ascii="宋体" w:hAnsi="宋体"/>
                <w:color w:val="000000"/>
                <w:sz w:val="24"/>
                <w:szCs w:val="24"/>
                <w:lang w:val="en-US" w:eastAsia="zh-CN"/>
              </w:rPr>
              <w:t>措施</w:t>
            </w:r>
            <w:r>
              <w:rPr>
                <w:rFonts w:ascii="宋体" w:hAnsi="宋体"/>
                <w:color w:val="000000"/>
                <w:sz w:val="24"/>
                <w:szCs w:val="24"/>
              </w:rPr>
              <w:t>，得</w:t>
            </w:r>
            <w:r>
              <w:rPr>
                <w:rFonts w:hint="eastAsia" w:ascii="宋体" w:hAnsi="宋体"/>
                <w:color w:val="000000"/>
                <w:sz w:val="24"/>
                <w:szCs w:val="24"/>
                <w:lang w:val="en-US" w:eastAsia="zh-CN"/>
              </w:rPr>
              <w:t>2</w:t>
            </w:r>
            <w:r>
              <w:rPr>
                <w:rFonts w:ascii="宋体" w:hAnsi="宋体"/>
                <w:color w:val="000000"/>
                <w:sz w:val="24"/>
                <w:szCs w:val="24"/>
              </w:rPr>
              <w:t>分；措施不完整，得1分；未提供，得0分。</w:t>
            </w:r>
          </w:p>
          <w:p w14:paraId="1F8D845F">
            <w:pPr>
              <w:widowControl/>
              <w:rPr>
                <w:rFonts w:hint="eastAsia" w:ascii="宋体" w:hAnsi="宋体" w:eastAsiaTheme="minorEastAsia"/>
                <w:color w:val="000000"/>
                <w:sz w:val="24"/>
                <w:szCs w:val="24"/>
                <w:lang w:eastAsia="zh-CN"/>
              </w:rPr>
            </w:pPr>
            <w:r>
              <w:rPr>
                <w:rFonts w:ascii="宋体" w:hAnsi="宋体"/>
                <w:color w:val="000000"/>
                <w:sz w:val="24"/>
                <w:szCs w:val="24"/>
              </w:rPr>
              <w:t>方案中包含针对不同类型</w:t>
            </w:r>
            <w:r>
              <w:rPr>
                <w:rFonts w:hint="eastAsia" w:ascii="宋体" w:hAnsi="宋体"/>
                <w:color w:val="000000"/>
                <w:sz w:val="24"/>
                <w:szCs w:val="24"/>
                <w:lang w:val="en-US" w:eastAsia="zh-CN"/>
              </w:rPr>
              <w:t>工业</w:t>
            </w:r>
            <w:r>
              <w:rPr>
                <w:rFonts w:ascii="宋体" w:hAnsi="宋体"/>
                <w:color w:val="000000"/>
                <w:sz w:val="24"/>
                <w:szCs w:val="24"/>
              </w:rPr>
              <w:t>企业的典型业务场景</w:t>
            </w:r>
            <w:r>
              <w:rPr>
                <w:rFonts w:hint="eastAsia" w:ascii="宋体" w:hAnsi="宋体"/>
                <w:color w:val="000000"/>
                <w:sz w:val="24"/>
                <w:szCs w:val="24"/>
                <w:lang w:eastAsia="zh-CN"/>
              </w:rPr>
              <w:t>，</w:t>
            </w:r>
            <w:r>
              <w:rPr>
                <w:rFonts w:hint="eastAsia" w:ascii="宋体" w:hAnsi="宋体"/>
                <w:color w:val="000000"/>
                <w:sz w:val="24"/>
                <w:szCs w:val="24"/>
                <w:lang w:val="en-US" w:eastAsia="zh-CN"/>
              </w:rPr>
              <w:t>如离散型、流程型企业等，进行</w:t>
            </w:r>
            <w:r>
              <w:rPr>
                <w:rFonts w:ascii="宋体" w:hAnsi="宋体"/>
                <w:color w:val="000000"/>
                <w:sz w:val="24"/>
                <w:szCs w:val="24"/>
              </w:rPr>
              <w:t>定制化实施方法的，得</w:t>
            </w:r>
            <w:r>
              <w:rPr>
                <w:rFonts w:hint="eastAsia" w:ascii="宋体" w:hAnsi="宋体" w:eastAsia="宋体"/>
                <w:color w:val="000000"/>
                <w:sz w:val="24"/>
                <w:szCs w:val="24"/>
              </w:rPr>
              <w:t>4</w:t>
            </w:r>
            <w:r>
              <w:rPr>
                <w:rFonts w:ascii="宋体" w:hAnsi="宋体"/>
                <w:color w:val="000000"/>
                <w:sz w:val="24"/>
                <w:szCs w:val="24"/>
              </w:rPr>
              <w:t>分；</w:t>
            </w:r>
            <w:r>
              <w:rPr>
                <w:rFonts w:hint="eastAsia" w:ascii="宋体" w:hAnsi="宋体" w:eastAsia="宋体"/>
                <w:color w:val="000000"/>
                <w:sz w:val="24"/>
                <w:szCs w:val="24"/>
              </w:rPr>
              <w:t>方案</w:t>
            </w:r>
            <w:r>
              <w:rPr>
                <w:rFonts w:hint="eastAsia" w:ascii="宋体" w:hAnsi="宋体"/>
                <w:color w:val="000000"/>
                <w:sz w:val="24"/>
                <w:szCs w:val="24"/>
              </w:rPr>
              <w:t>不完整，得1分</w:t>
            </w:r>
            <w:r>
              <w:rPr>
                <w:rFonts w:hint="eastAsia" w:ascii="宋体" w:hAnsi="宋体"/>
                <w:color w:val="000000"/>
                <w:sz w:val="24"/>
                <w:szCs w:val="24"/>
                <w:lang w:eastAsia="zh-CN"/>
              </w:rPr>
              <w:t>。</w:t>
            </w:r>
          </w:p>
          <w:p w14:paraId="70B0355C">
            <w:pPr>
              <w:rPr>
                <w:rFonts w:hint="eastAsia" w:ascii="宋体" w:hAnsi="宋体"/>
                <w:color w:val="000000"/>
                <w:sz w:val="24"/>
                <w:szCs w:val="24"/>
              </w:rPr>
            </w:pPr>
            <w:r>
              <w:rPr>
                <w:rFonts w:ascii="宋体" w:hAnsi="宋体"/>
                <w:color w:val="000000"/>
                <w:sz w:val="24"/>
                <w:szCs w:val="24"/>
              </w:rPr>
              <w:t>未提供</w:t>
            </w:r>
            <w:r>
              <w:rPr>
                <w:rFonts w:hint="eastAsia" w:ascii="宋体" w:hAnsi="宋体" w:eastAsia="宋体"/>
                <w:color w:val="000000"/>
                <w:sz w:val="24"/>
                <w:szCs w:val="24"/>
              </w:rPr>
              <w:t>方案</w:t>
            </w:r>
            <w:r>
              <w:rPr>
                <w:rFonts w:hint="eastAsia" w:ascii="宋体" w:hAnsi="宋体" w:eastAsia="宋体" w:cs="宋体"/>
                <w:sz w:val="24"/>
                <w:szCs w:val="24"/>
              </w:rPr>
              <w:t>或理解存在明显偏差的，</w:t>
            </w:r>
            <w:r>
              <w:rPr>
                <w:rFonts w:ascii="宋体" w:hAnsi="宋体"/>
                <w:color w:val="000000"/>
                <w:sz w:val="24"/>
                <w:szCs w:val="24"/>
              </w:rPr>
              <w:t>得0分。</w:t>
            </w:r>
          </w:p>
        </w:tc>
      </w:tr>
      <w:tr w14:paraId="0FA2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135" w:type="dxa"/>
            <w:noWrap w:val="0"/>
            <w:vAlign w:val="center"/>
          </w:tcPr>
          <w:p w14:paraId="6E08E1FB">
            <w:pPr>
              <w:spacing w:line="360" w:lineRule="auto"/>
              <w:jc w:val="center"/>
              <w:rPr>
                <w:rFonts w:hint="eastAsia" w:ascii="宋体" w:hAnsi="宋体"/>
                <w:bCs/>
                <w:sz w:val="24"/>
                <w:szCs w:val="24"/>
              </w:rPr>
            </w:pPr>
            <w:r>
              <w:rPr>
                <w:rFonts w:hint="eastAsia" w:ascii="宋体" w:hAnsi="宋体"/>
                <w:bCs/>
                <w:sz w:val="24"/>
                <w:szCs w:val="24"/>
              </w:rPr>
              <w:t>培训方案</w:t>
            </w:r>
          </w:p>
          <w:p w14:paraId="2A8F5BB4">
            <w:pPr>
              <w:spacing w:line="360" w:lineRule="auto"/>
              <w:jc w:val="center"/>
              <w:rPr>
                <w:rFonts w:eastAsia="宋体"/>
              </w:rPr>
            </w:pPr>
            <w:r>
              <w:rPr>
                <w:rFonts w:hint="eastAsia" w:ascii="宋体" w:hAnsi="宋体"/>
                <w:bCs/>
                <w:sz w:val="24"/>
                <w:szCs w:val="24"/>
              </w:rPr>
              <w:t>（10分）</w:t>
            </w:r>
          </w:p>
        </w:tc>
        <w:tc>
          <w:tcPr>
            <w:tcW w:w="7387" w:type="dxa"/>
            <w:noWrap w:val="0"/>
            <w:vAlign w:val="center"/>
          </w:tcPr>
          <w:p w14:paraId="0C4222E3">
            <w:pPr>
              <w:widowControl/>
              <w:rPr>
                <w:rFonts w:hint="eastAsia" w:ascii="宋体" w:hAnsi="宋体" w:eastAsia="宋体" w:cs="宋体"/>
                <w:sz w:val="24"/>
                <w:szCs w:val="24"/>
              </w:rPr>
            </w:pPr>
            <w:r>
              <w:rPr>
                <w:rFonts w:hint="eastAsia" w:ascii="宋体" w:hAnsi="宋体" w:eastAsia="宋体" w:cs="宋体"/>
                <w:sz w:val="24"/>
                <w:szCs w:val="24"/>
              </w:rPr>
              <w:t>投标人针对本项目制定切实可行的培训方案，保障工业企业安装软件后能熟练操作软件，并使用相关功能。培训后可设计考核机制以确保培训效果。</w:t>
            </w:r>
          </w:p>
          <w:p w14:paraId="45ACC8C8">
            <w:pPr>
              <w:widowControl/>
              <w:rPr>
                <w:rFonts w:hint="eastAsia" w:ascii="宋体" w:hAnsi="宋体" w:eastAsia="宋体" w:cs="宋体"/>
                <w:sz w:val="24"/>
                <w:szCs w:val="24"/>
              </w:rPr>
            </w:pPr>
            <w:r>
              <w:rPr>
                <w:rFonts w:hint="eastAsia" w:ascii="宋体" w:hAnsi="宋体" w:eastAsia="宋体" w:cs="宋体"/>
                <w:sz w:val="24"/>
                <w:szCs w:val="24"/>
              </w:rPr>
              <w:t>方案详实，包含培训计划、</w:t>
            </w:r>
            <w:r>
              <w:rPr>
                <w:rFonts w:hint="eastAsia" w:ascii="宋体" w:hAnsi="宋体" w:eastAsia="宋体" w:cs="宋体"/>
                <w:sz w:val="24"/>
                <w:szCs w:val="24"/>
                <w:lang w:val="en-US" w:eastAsia="zh-CN"/>
              </w:rPr>
              <w:t>培训手册</w:t>
            </w:r>
            <w:r>
              <w:rPr>
                <w:rFonts w:hint="eastAsia" w:ascii="宋体" w:hAnsi="宋体" w:eastAsia="宋体" w:cs="宋体"/>
                <w:sz w:val="24"/>
                <w:szCs w:val="24"/>
              </w:rPr>
              <w:t>、考核机制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证书颁发</w:t>
            </w:r>
            <w:r>
              <w:rPr>
                <w:rFonts w:hint="eastAsia" w:ascii="宋体" w:hAnsi="宋体" w:eastAsia="宋体" w:cs="宋体"/>
                <w:sz w:val="24"/>
                <w:szCs w:val="24"/>
              </w:rPr>
              <w:t>等具体内容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能</w:t>
            </w:r>
            <w:r>
              <w:rPr>
                <w:rFonts w:hint="eastAsia" w:ascii="宋体" w:hAnsi="宋体" w:eastAsia="宋体" w:cs="宋体"/>
                <w:sz w:val="24"/>
                <w:szCs w:val="24"/>
              </w:rPr>
              <w:t>切合</w:t>
            </w:r>
            <w:r>
              <w:rPr>
                <w:rFonts w:hint="eastAsia" w:ascii="宋体" w:hAnsi="宋体" w:eastAsia="宋体" w:cs="宋体"/>
                <w:sz w:val="24"/>
                <w:szCs w:val="24"/>
                <w:lang w:val="en-US" w:eastAsia="zh-CN"/>
              </w:rPr>
              <w:t>项目</w:t>
            </w:r>
            <w:r>
              <w:rPr>
                <w:rFonts w:hint="eastAsia" w:ascii="宋体" w:hAnsi="宋体" w:eastAsia="宋体" w:cs="宋体"/>
                <w:sz w:val="24"/>
                <w:szCs w:val="24"/>
              </w:rPr>
              <w:t>实际需求，且培训人员具有丰富的培训资质和经验的，得10分；</w:t>
            </w:r>
          </w:p>
          <w:p w14:paraId="761FDD87">
            <w:pPr>
              <w:widowControl/>
              <w:rPr>
                <w:rFonts w:hint="eastAsia" w:ascii="宋体" w:hAnsi="宋体" w:eastAsia="宋体" w:cs="宋体"/>
                <w:sz w:val="24"/>
                <w:szCs w:val="24"/>
              </w:rPr>
            </w:pPr>
            <w:r>
              <w:rPr>
                <w:rFonts w:hint="eastAsia" w:ascii="宋体" w:hAnsi="宋体" w:eastAsia="宋体" w:cs="宋体"/>
                <w:sz w:val="24"/>
                <w:szCs w:val="24"/>
              </w:rPr>
              <w:t>方案相对详实，具备一定可行性的，培训人员给企业做过培训指导的，的</w:t>
            </w:r>
            <w:r>
              <w:rPr>
                <w:rFonts w:hint="eastAsia" w:ascii="宋体" w:hAnsi="宋体" w:eastAsia="宋体" w:cs="宋体"/>
                <w:sz w:val="24"/>
                <w:szCs w:val="24"/>
                <w:lang w:val="en-US" w:eastAsia="zh-CN"/>
              </w:rPr>
              <w:t>6</w:t>
            </w:r>
            <w:r>
              <w:rPr>
                <w:rFonts w:hint="eastAsia" w:ascii="宋体" w:hAnsi="宋体" w:eastAsia="宋体" w:cs="宋体"/>
                <w:sz w:val="24"/>
                <w:szCs w:val="24"/>
              </w:rPr>
              <w:t>分；</w:t>
            </w:r>
          </w:p>
          <w:p w14:paraId="51DB384B">
            <w:pPr>
              <w:widowControl/>
              <w:rPr>
                <w:rFonts w:hint="eastAsia" w:ascii="宋体" w:hAnsi="宋体" w:eastAsia="宋体" w:cs="宋体"/>
                <w:sz w:val="24"/>
                <w:szCs w:val="24"/>
                <w:lang w:eastAsia="zh-CN"/>
              </w:rPr>
            </w:pPr>
            <w:r>
              <w:rPr>
                <w:rFonts w:hint="eastAsia" w:ascii="宋体" w:hAnsi="宋体" w:eastAsia="宋体" w:cs="宋体"/>
                <w:sz w:val="24"/>
                <w:szCs w:val="24"/>
              </w:rPr>
              <w:t>方案泛泛，不具备可行性的，得3分</w:t>
            </w:r>
            <w:r>
              <w:rPr>
                <w:rFonts w:hint="eastAsia" w:ascii="宋体" w:hAnsi="宋体" w:eastAsia="宋体" w:cs="宋体"/>
                <w:sz w:val="24"/>
                <w:szCs w:val="24"/>
                <w:lang w:eastAsia="zh-CN"/>
              </w:rPr>
              <w:t>；</w:t>
            </w:r>
          </w:p>
          <w:p w14:paraId="44B53BE9">
            <w:pPr>
              <w:widowControl/>
              <w:rPr>
                <w:rFonts w:hint="eastAsia"/>
              </w:rPr>
            </w:pPr>
            <w:r>
              <w:rPr>
                <w:rFonts w:hint="eastAsia" w:ascii="宋体" w:hAnsi="宋体" w:eastAsia="宋体" w:cs="宋体"/>
                <w:sz w:val="24"/>
                <w:szCs w:val="24"/>
              </w:rPr>
              <w:t>未阐述或理解存在明显偏差的，得0分。</w:t>
            </w:r>
          </w:p>
        </w:tc>
      </w:tr>
      <w:tr w14:paraId="20F4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135" w:type="dxa"/>
            <w:noWrap w:val="0"/>
            <w:vAlign w:val="center"/>
          </w:tcPr>
          <w:p w14:paraId="7DC2B3AF">
            <w:pPr>
              <w:spacing w:line="360" w:lineRule="auto"/>
              <w:jc w:val="center"/>
              <w:rPr>
                <w:rFonts w:hint="eastAsia" w:ascii="宋体" w:hAnsi="宋体"/>
                <w:bCs/>
                <w:sz w:val="24"/>
                <w:szCs w:val="24"/>
              </w:rPr>
            </w:pPr>
            <w:r>
              <w:rPr>
                <w:rFonts w:hint="eastAsia" w:ascii="宋体" w:hAnsi="宋体"/>
                <w:bCs/>
                <w:sz w:val="24"/>
                <w:szCs w:val="24"/>
              </w:rPr>
              <w:t>产品技术方案</w:t>
            </w:r>
          </w:p>
          <w:p w14:paraId="4F4E0DF9">
            <w:pPr>
              <w:spacing w:line="360" w:lineRule="auto"/>
              <w:jc w:val="center"/>
              <w:rPr>
                <w:rFonts w:hint="eastAsia" w:ascii="宋体" w:hAnsi="宋体"/>
                <w:bCs/>
                <w:sz w:val="24"/>
                <w:szCs w:val="24"/>
              </w:rPr>
            </w:pPr>
            <w:r>
              <w:rPr>
                <w:rFonts w:hint="eastAsia" w:ascii="宋体" w:hAnsi="宋体"/>
                <w:bCs/>
                <w:sz w:val="24"/>
                <w:szCs w:val="24"/>
              </w:rPr>
              <w:t>（1</w:t>
            </w:r>
            <w:r>
              <w:rPr>
                <w:rFonts w:hint="eastAsia" w:ascii="宋体" w:hAnsi="宋体" w:eastAsia="宋体"/>
                <w:bCs/>
                <w:sz w:val="24"/>
                <w:szCs w:val="24"/>
              </w:rPr>
              <w:t>5</w:t>
            </w:r>
            <w:r>
              <w:rPr>
                <w:rFonts w:hint="eastAsia" w:ascii="宋体" w:hAnsi="宋体"/>
                <w:bCs/>
                <w:sz w:val="24"/>
                <w:szCs w:val="24"/>
              </w:rPr>
              <w:t>分）</w:t>
            </w:r>
          </w:p>
        </w:tc>
        <w:tc>
          <w:tcPr>
            <w:tcW w:w="7387" w:type="dxa"/>
            <w:noWrap w:val="0"/>
            <w:vAlign w:val="center"/>
          </w:tcPr>
          <w:p w14:paraId="5BCAC660">
            <w:pPr>
              <w:pStyle w:val="222"/>
              <w:jc w:val="both"/>
              <w:rPr>
                <w:rFonts w:hint="eastAsia" w:ascii="宋体" w:hAnsi="宋体" w:cs="宋体"/>
                <w:bCs/>
                <w:sz w:val="24"/>
              </w:rPr>
            </w:pPr>
            <w:r>
              <w:rPr>
                <w:rFonts w:hint="eastAsia" w:ascii="宋体" w:hAnsi="宋体" w:cs="宋体"/>
                <w:bCs/>
                <w:sz w:val="24"/>
              </w:rPr>
              <w:t>投标人根据本次项目采购的软件产品清单提供技术响应方案，需逐项响应采购清单中的功能模块与技术参数。</w:t>
            </w:r>
          </w:p>
          <w:p w14:paraId="0077ED50">
            <w:pPr>
              <w:pStyle w:val="222"/>
              <w:jc w:val="both"/>
              <w:rPr>
                <w:rFonts w:hint="eastAsia" w:ascii="宋体" w:hAnsi="宋体" w:eastAsia="宋体" w:cs="宋体"/>
                <w:bCs/>
                <w:sz w:val="24"/>
                <w:lang w:eastAsia="zh-CN"/>
              </w:rPr>
            </w:pPr>
            <w:r>
              <w:rPr>
                <w:rFonts w:hint="eastAsia" w:ascii="宋体" w:hAnsi="宋体" w:cs="宋体"/>
                <w:bCs/>
                <w:sz w:val="24"/>
              </w:rPr>
              <w:t xml:space="preserve"> 全部10个系统的技术参数与功能模块均完全满足或优于招标要求的，得15分</w:t>
            </w:r>
            <w:r>
              <w:rPr>
                <w:rFonts w:hint="eastAsia" w:ascii="宋体" w:hAnsi="宋体" w:cs="宋体"/>
                <w:bCs/>
                <w:sz w:val="24"/>
                <w:lang w:eastAsia="zh-CN"/>
              </w:rPr>
              <w:t>；</w:t>
            </w:r>
          </w:p>
          <w:p w14:paraId="115F9AFF">
            <w:pPr>
              <w:pStyle w:val="222"/>
              <w:jc w:val="both"/>
              <w:rPr>
                <w:rFonts w:hint="eastAsia" w:ascii="宋体" w:hAnsi="宋体" w:eastAsia="宋体" w:cs="宋体"/>
                <w:bCs/>
                <w:sz w:val="24"/>
                <w:lang w:eastAsia="zh-CN"/>
              </w:rPr>
            </w:pPr>
            <w:r>
              <w:rPr>
                <w:rFonts w:hint="eastAsia" w:ascii="宋体" w:hAnsi="宋体" w:cs="宋体"/>
                <w:bCs/>
                <w:sz w:val="24"/>
              </w:rPr>
              <w:t>有1-3个系统的技术参数或功能模块为负偏离（即不满足）但提供了合理说明及替代方案的，得10分</w:t>
            </w:r>
            <w:r>
              <w:rPr>
                <w:rFonts w:hint="eastAsia" w:ascii="宋体" w:hAnsi="宋体" w:cs="宋体"/>
                <w:bCs/>
                <w:sz w:val="24"/>
                <w:lang w:eastAsia="zh-CN"/>
              </w:rPr>
              <w:t>；</w:t>
            </w:r>
          </w:p>
          <w:p w14:paraId="09C929CA">
            <w:pPr>
              <w:pStyle w:val="222"/>
              <w:jc w:val="both"/>
              <w:rPr>
                <w:rFonts w:hint="eastAsia" w:ascii="宋体" w:hAnsi="宋体" w:eastAsia="宋体" w:cs="宋体"/>
                <w:bCs/>
                <w:sz w:val="24"/>
                <w:lang w:eastAsia="zh-CN"/>
              </w:rPr>
            </w:pPr>
            <w:r>
              <w:rPr>
                <w:rFonts w:hint="eastAsia" w:ascii="宋体" w:hAnsi="宋体" w:cs="宋体"/>
                <w:bCs/>
                <w:sz w:val="24"/>
              </w:rPr>
              <w:t>有4-6个系统的技术参数或功能模块为负偏离的，得5分</w:t>
            </w:r>
            <w:r>
              <w:rPr>
                <w:rFonts w:hint="eastAsia" w:ascii="宋体" w:hAnsi="宋体" w:cs="宋体"/>
                <w:bCs/>
                <w:sz w:val="24"/>
                <w:lang w:eastAsia="zh-CN"/>
              </w:rPr>
              <w:t>；</w:t>
            </w:r>
          </w:p>
          <w:p w14:paraId="1006EA40">
            <w:pPr>
              <w:pStyle w:val="222"/>
              <w:jc w:val="both"/>
              <w:rPr>
                <w:rFonts w:hint="eastAsia" w:ascii="宋体" w:hAnsi="宋体" w:cs="宋体"/>
                <w:bCs/>
                <w:sz w:val="24"/>
              </w:rPr>
            </w:pPr>
            <w:r>
              <w:rPr>
                <w:rFonts w:hint="eastAsia" w:ascii="宋体" w:hAnsi="宋体" w:cs="宋体"/>
                <w:bCs/>
                <w:sz w:val="24"/>
              </w:rPr>
              <w:t>有7个及以上系统的技术参数或功能模块为负偏离的，</w:t>
            </w:r>
            <w:r>
              <w:rPr>
                <w:rFonts w:hint="eastAsia" w:ascii="宋体" w:hAnsi="宋体"/>
                <w:bCs/>
                <w:sz w:val="24"/>
              </w:rPr>
              <w:t>得0分</w:t>
            </w:r>
            <w:r>
              <w:rPr>
                <w:rFonts w:hint="eastAsia" w:ascii="宋体" w:hAnsi="宋体" w:cs="宋体"/>
                <w:bCs/>
                <w:sz w:val="24"/>
              </w:rPr>
              <w:t>。</w:t>
            </w:r>
          </w:p>
          <w:p w14:paraId="019E347F">
            <w:pPr>
              <w:pStyle w:val="222"/>
              <w:jc w:val="both"/>
              <w:rPr>
                <w:rFonts w:hint="eastAsia" w:ascii="宋体" w:hAnsi="宋体"/>
                <w:bCs/>
              </w:rPr>
            </w:pPr>
            <w:r>
              <w:rPr>
                <w:rFonts w:hint="eastAsia" w:ascii="宋体" w:hAnsi="宋体" w:cs="宋体"/>
                <w:bCs/>
                <w:sz w:val="24"/>
              </w:rPr>
              <w:t>（须在投标文件中提供《技术参数响应表》，明确标注“正偏离”、“负偏离”及说明）</w:t>
            </w:r>
          </w:p>
        </w:tc>
      </w:tr>
      <w:tr w14:paraId="1C10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6" w:hRule="atLeast"/>
          <w:jc w:val="center"/>
        </w:trPr>
        <w:tc>
          <w:tcPr>
            <w:tcW w:w="1135" w:type="dxa"/>
            <w:noWrap w:val="0"/>
            <w:vAlign w:val="center"/>
          </w:tcPr>
          <w:p w14:paraId="2F938FE2">
            <w:pPr>
              <w:spacing w:line="360" w:lineRule="auto"/>
              <w:jc w:val="center"/>
              <w:rPr>
                <w:rFonts w:hint="eastAsia" w:ascii="宋体" w:hAnsi="宋体"/>
                <w:bCs/>
                <w:sz w:val="24"/>
                <w:szCs w:val="24"/>
              </w:rPr>
            </w:pPr>
            <w:r>
              <w:rPr>
                <w:rFonts w:hint="eastAsia" w:ascii="宋体" w:hAnsi="宋体"/>
                <w:bCs/>
                <w:sz w:val="24"/>
                <w:szCs w:val="24"/>
              </w:rPr>
              <w:t>售后服务方案</w:t>
            </w:r>
          </w:p>
          <w:p w14:paraId="3684AA8C">
            <w:pPr>
              <w:spacing w:line="360" w:lineRule="auto"/>
              <w:jc w:val="center"/>
              <w:rPr>
                <w:rFonts w:hint="eastAsia" w:ascii="宋体" w:hAnsi="宋体"/>
                <w:bCs/>
                <w:sz w:val="24"/>
                <w:szCs w:val="24"/>
              </w:rPr>
            </w:pPr>
            <w:r>
              <w:rPr>
                <w:rFonts w:hint="eastAsia" w:ascii="宋体" w:hAnsi="宋体"/>
                <w:bCs/>
                <w:sz w:val="24"/>
                <w:szCs w:val="24"/>
              </w:rPr>
              <w:t>（10分）</w:t>
            </w:r>
          </w:p>
        </w:tc>
        <w:tc>
          <w:tcPr>
            <w:tcW w:w="7387" w:type="dxa"/>
            <w:noWrap w:val="0"/>
            <w:vAlign w:val="center"/>
          </w:tcPr>
          <w:p w14:paraId="153488B9">
            <w:pPr>
              <w:widowControl/>
              <w:rPr>
                <w:rFonts w:hint="eastAsia" w:ascii="宋体" w:hAnsi="宋体"/>
                <w:bCs/>
                <w:color w:val="000000"/>
                <w:sz w:val="24"/>
                <w:szCs w:val="24"/>
              </w:rPr>
            </w:pPr>
            <w:r>
              <w:rPr>
                <w:rFonts w:hint="eastAsia" w:ascii="宋体" w:hAnsi="宋体"/>
                <w:bCs/>
                <w:color w:val="000000"/>
                <w:sz w:val="24"/>
                <w:szCs w:val="24"/>
              </w:rPr>
              <w:t>投标人</w:t>
            </w:r>
            <w:r>
              <w:rPr>
                <w:rFonts w:hint="eastAsia" w:ascii="宋体" w:hAnsi="宋体" w:eastAsia="宋体"/>
                <w:bCs/>
                <w:color w:val="000000"/>
                <w:sz w:val="24"/>
                <w:szCs w:val="24"/>
              </w:rPr>
              <w:t>针对</w:t>
            </w:r>
            <w:r>
              <w:rPr>
                <w:rFonts w:hint="eastAsia" w:ascii="宋体" w:hAnsi="宋体"/>
                <w:bCs/>
                <w:color w:val="000000"/>
                <w:sz w:val="24"/>
                <w:szCs w:val="24"/>
              </w:rPr>
              <w:t>本项目</w:t>
            </w:r>
            <w:r>
              <w:rPr>
                <w:rFonts w:hint="eastAsia" w:ascii="宋体" w:hAnsi="宋体" w:eastAsia="宋体"/>
                <w:bCs/>
                <w:color w:val="000000"/>
                <w:sz w:val="24"/>
                <w:szCs w:val="24"/>
              </w:rPr>
              <w:t>的需求和</w:t>
            </w:r>
            <w:r>
              <w:rPr>
                <w:rFonts w:hint="eastAsia" w:ascii="宋体" w:hAnsi="宋体" w:eastAsia="宋体"/>
                <w:bCs/>
                <w:color w:val="000000"/>
                <w:sz w:val="24"/>
                <w:szCs w:val="24"/>
                <w:lang w:val="en-US" w:eastAsia="zh-CN"/>
              </w:rPr>
              <w:t>可能出现的应急事件</w:t>
            </w:r>
            <w:r>
              <w:rPr>
                <w:rFonts w:hint="eastAsia" w:ascii="宋体" w:hAnsi="宋体" w:eastAsia="宋体"/>
                <w:bCs/>
                <w:color w:val="000000"/>
                <w:sz w:val="24"/>
                <w:szCs w:val="24"/>
              </w:rPr>
              <w:t>制定全面的</w:t>
            </w:r>
            <w:r>
              <w:rPr>
                <w:rFonts w:hint="eastAsia" w:ascii="宋体" w:hAnsi="宋体"/>
                <w:bCs/>
                <w:color w:val="000000"/>
                <w:sz w:val="24"/>
                <w:szCs w:val="24"/>
              </w:rPr>
              <w:t>售后服务方案</w:t>
            </w:r>
            <w:r>
              <w:rPr>
                <w:rFonts w:hint="eastAsia" w:ascii="宋体" w:hAnsi="宋体"/>
                <w:bCs/>
                <w:color w:val="000000"/>
                <w:sz w:val="24"/>
                <w:szCs w:val="24"/>
                <w:lang w:val="en-US" w:eastAsia="zh-CN"/>
              </w:rPr>
              <w:t>，包含</w:t>
            </w:r>
            <w:r>
              <w:rPr>
                <w:rFonts w:hint="eastAsia" w:ascii="宋体" w:hAnsi="宋体"/>
                <w:bCs/>
                <w:color w:val="000000"/>
                <w:sz w:val="24"/>
                <w:szCs w:val="24"/>
              </w:rPr>
              <w:t>运维内容、运维流程、运维方式</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系统故障</w:t>
            </w:r>
            <w:r>
              <w:rPr>
                <w:rFonts w:hint="eastAsia" w:ascii="宋体" w:hAnsi="宋体"/>
                <w:bCs/>
                <w:color w:val="000000"/>
                <w:sz w:val="24"/>
                <w:szCs w:val="24"/>
              </w:rPr>
              <w:t>等内容。</w:t>
            </w:r>
          </w:p>
          <w:p w14:paraId="3300902B">
            <w:pPr>
              <w:widowControl/>
              <w:rPr>
                <w:rFonts w:hint="eastAsia" w:ascii="宋体" w:hAnsi="宋体" w:eastAsiaTheme="minorEastAsia"/>
                <w:bCs/>
                <w:color w:val="000000"/>
                <w:sz w:val="24"/>
                <w:szCs w:val="24"/>
                <w:lang w:eastAsia="zh-CN"/>
              </w:rPr>
            </w:pPr>
            <w:r>
              <w:rPr>
                <w:rFonts w:hint="eastAsia" w:ascii="宋体" w:hAnsi="宋体"/>
                <w:bCs/>
                <w:color w:val="000000"/>
                <w:sz w:val="24"/>
                <w:szCs w:val="24"/>
              </w:rPr>
              <w:t>（1）方案合理、</w:t>
            </w:r>
            <w:r>
              <w:rPr>
                <w:rFonts w:hint="eastAsia" w:ascii="宋体" w:hAnsi="宋体"/>
                <w:bCs/>
                <w:color w:val="000000"/>
                <w:sz w:val="24"/>
                <w:szCs w:val="24"/>
                <w:lang w:val="en-US" w:eastAsia="zh-CN"/>
              </w:rPr>
              <w:t>响应及时</w:t>
            </w:r>
            <w:r>
              <w:rPr>
                <w:rFonts w:hint="eastAsia" w:ascii="宋体" w:hAnsi="宋体"/>
                <w:bCs/>
                <w:color w:val="000000"/>
                <w:sz w:val="24"/>
                <w:szCs w:val="24"/>
              </w:rPr>
              <w:t>，</w:t>
            </w:r>
            <w:r>
              <w:rPr>
                <w:rFonts w:hint="eastAsia" w:ascii="宋体" w:hAnsi="宋体" w:eastAsia="宋体"/>
                <w:bCs/>
                <w:color w:val="000000"/>
                <w:sz w:val="24"/>
                <w:szCs w:val="24"/>
              </w:rPr>
              <w:t>且能够</w:t>
            </w:r>
            <w:r>
              <w:rPr>
                <w:rFonts w:hint="eastAsia" w:ascii="宋体" w:hAnsi="宋体" w:eastAsia="宋体"/>
                <w:bCs/>
                <w:color w:val="000000"/>
                <w:sz w:val="24"/>
                <w:szCs w:val="24"/>
                <w:lang w:val="en-US" w:eastAsia="zh-CN"/>
              </w:rPr>
              <w:t>全面考虑各种因素，提供全面的</w:t>
            </w:r>
            <w:r>
              <w:rPr>
                <w:rFonts w:hint="eastAsia" w:ascii="宋体" w:hAnsi="宋体" w:eastAsia="宋体"/>
                <w:bCs/>
                <w:color w:val="000000"/>
                <w:sz w:val="24"/>
                <w:szCs w:val="24"/>
              </w:rPr>
              <w:t>售后</w:t>
            </w:r>
            <w:r>
              <w:rPr>
                <w:rFonts w:hint="eastAsia" w:ascii="宋体" w:hAnsi="宋体"/>
                <w:bCs/>
                <w:color w:val="000000"/>
                <w:sz w:val="24"/>
                <w:szCs w:val="24"/>
              </w:rPr>
              <w:t>服务</w:t>
            </w:r>
            <w:r>
              <w:rPr>
                <w:rFonts w:hint="eastAsia" w:ascii="宋体" w:hAnsi="宋体" w:eastAsia="宋体"/>
                <w:bCs/>
                <w:color w:val="000000"/>
                <w:sz w:val="24"/>
                <w:szCs w:val="24"/>
                <w:lang w:val="en-US" w:eastAsia="zh-CN"/>
              </w:rPr>
              <w:t>保障机制和运维方案的</w:t>
            </w:r>
            <w:r>
              <w:rPr>
                <w:rFonts w:hint="eastAsia" w:ascii="宋体" w:hAnsi="宋体" w:eastAsia="宋体"/>
                <w:bCs/>
                <w:color w:val="000000"/>
                <w:sz w:val="24"/>
                <w:szCs w:val="24"/>
              </w:rPr>
              <w:t>，</w:t>
            </w:r>
            <w:r>
              <w:rPr>
                <w:rFonts w:hint="eastAsia" w:ascii="宋体" w:hAnsi="宋体"/>
                <w:bCs/>
                <w:color w:val="000000"/>
                <w:sz w:val="24"/>
                <w:szCs w:val="24"/>
              </w:rPr>
              <w:t>得10分</w:t>
            </w:r>
            <w:r>
              <w:rPr>
                <w:rFonts w:hint="eastAsia" w:ascii="宋体" w:hAnsi="宋体"/>
                <w:bCs/>
                <w:color w:val="000000"/>
                <w:sz w:val="24"/>
                <w:szCs w:val="24"/>
                <w:lang w:eastAsia="zh-CN"/>
              </w:rPr>
              <w:t>；</w:t>
            </w:r>
          </w:p>
          <w:p w14:paraId="4F07AEE9">
            <w:pPr>
              <w:widowControl/>
              <w:rPr>
                <w:rFonts w:hint="eastAsia" w:ascii="宋体" w:hAnsi="宋体" w:eastAsiaTheme="minorEastAsia"/>
                <w:bCs/>
                <w:color w:val="000000"/>
                <w:sz w:val="24"/>
                <w:szCs w:val="24"/>
                <w:lang w:eastAsia="zh-CN"/>
              </w:rPr>
            </w:pPr>
            <w:r>
              <w:rPr>
                <w:rFonts w:hint="eastAsia" w:ascii="宋体" w:hAnsi="宋体"/>
                <w:bCs/>
                <w:color w:val="000000"/>
                <w:sz w:val="24"/>
                <w:szCs w:val="24"/>
              </w:rPr>
              <w:t>（2）方案较合理，表述明确，</w:t>
            </w:r>
            <w:r>
              <w:rPr>
                <w:rFonts w:hint="eastAsia" w:ascii="宋体" w:hAnsi="宋体"/>
                <w:bCs/>
                <w:color w:val="000000"/>
                <w:sz w:val="24"/>
                <w:szCs w:val="24"/>
                <w:lang w:val="en-US" w:eastAsia="zh-CN"/>
              </w:rPr>
              <w:t>能够</w:t>
            </w:r>
            <w:r>
              <w:rPr>
                <w:rFonts w:hint="eastAsia" w:ascii="宋体" w:hAnsi="宋体"/>
                <w:bCs/>
                <w:color w:val="000000"/>
                <w:sz w:val="24"/>
                <w:szCs w:val="24"/>
              </w:rPr>
              <w:t>提供</w:t>
            </w:r>
            <w:r>
              <w:rPr>
                <w:rFonts w:hint="eastAsia" w:ascii="宋体" w:hAnsi="宋体"/>
                <w:bCs/>
                <w:color w:val="000000"/>
                <w:sz w:val="24"/>
                <w:szCs w:val="24"/>
                <w:lang w:val="en-US" w:eastAsia="zh-CN"/>
              </w:rPr>
              <w:t>基本的</w:t>
            </w:r>
            <w:r>
              <w:rPr>
                <w:rFonts w:hint="eastAsia" w:ascii="宋体" w:hAnsi="宋体"/>
                <w:bCs/>
                <w:color w:val="000000"/>
                <w:sz w:val="24"/>
                <w:szCs w:val="24"/>
              </w:rPr>
              <w:t>售后服务保障机制和运维方案的</w:t>
            </w:r>
            <w:r>
              <w:rPr>
                <w:rFonts w:hint="eastAsia" w:ascii="宋体" w:hAnsi="宋体" w:eastAsia="宋体"/>
                <w:bCs/>
                <w:color w:val="000000"/>
                <w:sz w:val="24"/>
                <w:szCs w:val="24"/>
              </w:rPr>
              <w:t>，</w:t>
            </w:r>
            <w:r>
              <w:rPr>
                <w:rFonts w:hint="eastAsia" w:ascii="宋体" w:hAnsi="宋体"/>
                <w:bCs/>
                <w:color w:val="000000"/>
                <w:sz w:val="24"/>
                <w:szCs w:val="24"/>
              </w:rPr>
              <w:t>得6分</w:t>
            </w:r>
            <w:r>
              <w:rPr>
                <w:rFonts w:hint="eastAsia" w:ascii="宋体" w:hAnsi="宋体"/>
                <w:bCs/>
                <w:color w:val="000000"/>
                <w:sz w:val="24"/>
                <w:szCs w:val="24"/>
                <w:lang w:eastAsia="zh-CN"/>
              </w:rPr>
              <w:t>；</w:t>
            </w:r>
          </w:p>
          <w:p w14:paraId="1E1BAF74">
            <w:pPr>
              <w:widowControl/>
              <w:rPr>
                <w:rFonts w:hint="eastAsia" w:ascii="宋体" w:hAnsi="宋体" w:eastAsiaTheme="minorEastAsia"/>
                <w:bCs/>
                <w:color w:val="000000"/>
                <w:sz w:val="24"/>
                <w:szCs w:val="24"/>
                <w:lang w:eastAsia="zh-CN"/>
              </w:rPr>
            </w:pPr>
            <w:r>
              <w:rPr>
                <w:rFonts w:hint="eastAsia" w:ascii="宋体" w:hAnsi="宋体"/>
                <w:bCs/>
                <w:color w:val="000000"/>
                <w:sz w:val="24"/>
                <w:szCs w:val="24"/>
              </w:rPr>
              <w:t>（3）方案及表述基本合理的，</w:t>
            </w:r>
            <w:r>
              <w:rPr>
                <w:rFonts w:hint="eastAsia" w:ascii="宋体" w:hAnsi="宋体" w:eastAsia="宋体"/>
                <w:bCs/>
                <w:color w:val="000000"/>
                <w:sz w:val="24"/>
                <w:szCs w:val="24"/>
              </w:rPr>
              <w:t>提供了售后</w:t>
            </w:r>
            <w:r>
              <w:rPr>
                <w:rFonts w:hint="eastAsia" w:ascii="宋体" w:hAnsi="宋体"/>
                <w:bCs/>
                <w:color w:val="000000"/>
                <w:sz w:val="24"/>
                <w:szCs w:val="24"/>
              </w:rPr>
              <w:t>服务质量保障</w:t>
            </w:r>
            <w:r>
              <w:rPr>
                <w:rFonts w:hint="eastAsia" w:ascii="宋体" w:hAnsi="宋体" w:eastAsia="宋体"/>
                <w:bCs/>
                <w:color w:val="000000"/>
                <w:sz w:val="24"/>
                <w:szCs w:val="24"/>
              </w:rPr>
              <w:t>方案的，</w:t>
            </w:r>
            <w:r>
              <w:rPr>
                <w:rFonts w:hint="eastAsia" w:ascii="宋体" w:hAnsi="宋体"/>
                <w:bCs/>
                <w:color w:val="000000"/>
                <w:sz w:val="24"/>
                <w:szCs w:val="24"/>
              </w:rPr>
              <w:t>得3分</w:t>
            </w:r>
            <w:r>
              <w:rPr>
                <w:rFonts w:hint="eastAsia" w:ascii="宋体" w:hAnsi="宋体"/>
                <w:bCs/>
                <w:color w:val="000000"/>
                <w:sz w:val="24"/>
                <w:szCs w:val="24"/>
                <w:lang w:eastAsia="zh-CN"/>
              </w:rPr>
              <w:t>；</w:t>
            </w:r>
          </w:p>
          <w:p w14:paraId="4BF1828B">
            <w:pPr>
              <w:widowControl/>
              <w:rPr>
                <w:rFonts w:hint="eastAsia"/>
              </w:rPr>
            </w:pPr>
            <w:r>
              <w:rPr>
                <w:rFonts w:hint="eastAsia" w:ascii="宋体" w:hAnsi="宋体" w:eastAsia="宋体" w:cs="宋体"/>
                <w:bCs/>
                <w:sz w:val="24"/>
                <w:szCs w:val="24"/>
              </w:rPr>
              <w:t>该项未见阐述，得0分。</w:t>
            </w:r>
          </w:p>
        </w:tc>
      </w:tr>
      <w:tr w14:paraId="6081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6" w:hRule="atLeast"/>
          <w:jc w:val="center"/>
        </w:trPr>
        <w:tc>
          <w:tcPr>
            <w:tcW w:w="1135" w:type="dxa"/>
            <w:noWrap w:val="0"/>
            <w:vAlign w:val="center"/>
          </w:tcPr>
          <w:p w14:paraId="0C4EC84F">
            <w:pPr>
              <w:spacing w:line="360" w:lineRule="auto"/>
              <w:jc w:val="center"/>
              <w:rPr>
                <w:rFonts w:hint="eastAsia" w:ascii="宋体" w:hAnsi="宋体" w:eastAsia="宋体"/>
                <w:bCs/>
                <w:sz w:val="24"/>
                <w:szCs w:val="24"/>
              </w:rPr>
            </w:pPr>
            <w:r>
              <w:rPr>
                <w:rFonts w:hint="eastAsia" w:ascii="宋体" w:hAnsi="宋体"/>
                <w:bCs/>
                <w:sz w:val="24"/>
                <w:szCs w:val="24"/>
              </w:rPr>
              <w:t>项目</w:t>
            </w:r>
            <w:r>
              <w:rPr>
                <w:rFonts w:hint="eastAsia" w:ascii="宋体" w:hAnsi="宋体" w:eastAsia="宋体"/>
                <w:bCs/>
                <w:sz w:val="24"/>
                <w:szCs w:val="24"/>
              </w:rPr>
              <w:t>团队人员</w:t>
            </w:r>
          </w:p>
          <w:p w14:paraId="72B21382">
            <w:pPr>
              <w:spacing w:line="360" w:lineRule="auto"/>
              <w:jc w:val="center"/>
              <w:rPr>
                <w:rFonts w:hint="eastAsia" w:ascii="宋体" w:hAnsi="宋体"/>
                <w:bCs/>
                <w:sz w:val="24"/>
                <w:szCs w:val="24"/>
              </w:rPr>
            </w:pPr>
            <w:r>
              <w:rPr>
                <w:rFonts w:hint="eastAsia" w:ascii="宋体" w:hAnsi="宋体"/>
                <w:bCs/>
                <w:sz w:val="24"/>
                <w:szCs w:val="24"/>
              </w:rPr>
              <w:t>（5分）</w:t>
            </w:r>
          </w:p>
        </w:tc>
        <w:tc>
          <w:tcPr>
            <w:tcW w:w="7387" w:type="dxa"/>
            <w:noWrap w:val="0"/>
            <w:vAlign w:val="center"/>
          </w:tcPr>
          <w:p w14:paraId="3971BA91">
            <w:pPr>
              <w:widowControl/>
              <w:rPr>
                <w:rFonts w:hint="eastAsia" w:ascii="宋体" w:hAnsi="宋体"/>
                <w:bCs/>
                <w:color w:val="000000"/>
                <w:sz w:val="24"/>
                <w:szCs w:val="24"/>
              </w:rPr>
            </w:pPr>
            <w:r>
              <w:rPr>
                <w:rFonts w:hint="eastAsia" w:ascii="宋体" w:hAnsi="宋体"/>
                <w:bCs/>
                <w:color w:val="000000"/>
                <w:sz w:val="24"/>
                <w:szCs w:val="24"/>
              </w:rPr>
              <w:t>1.拟派项目负责人</w:t>
            </w:r>
            <w:r>
              <w:rPr>
                <w:rFonts w:hint="eastAsia" w:ascii="宋体" w:hAnsi="宋体"/>
                <w:bCs/>
                <w:color w:val="000000"/>
                <w:sz w:val="24"/>
                <w:szCs w:val="24"/>
                <w:lang w:val="en-US" w:eastAsia="zh-CN"/>
              </w:rPr>
              <w:t>与技术负责人</w:t>
            </w:r>
            <w:r>
              <w:rPr>
                <w:rFonts w:hint="eastAsia" w:ascii="宋体" w:hAnsi="宋体"/>
                <w:bCs/>
                <w:color w:val="000000"/>
                <w:sz w:val="24"/>
                <w:szCs w:val="24"/>
              </w:rPr>
              <w:t>具有</w:t>
            </w:r>
            <w:r>
              <w:rPr>
                <w:rFonts w:hint="eastAsia" w:ascii="宋体" w:hAnsi="宋体"/>
                <w:bCs/>
                <w:sz w:val="24"/>
                <w:szCs w:val="24"/>
              </w:rPr>
              <w:t>智能制造或工业互联网</w:t>
            </w:r>
            <w:r>
              <w:rPr>
                <w:rFonts w:hint="eastAsia" w:ascii="宋体" w:hAnsi="宋体"/>
                <w:bCs/>
                <w:color w:val="000000"/>
                <w:sz w:val="24"/>
                <w:szCs w:val="24"/>
              </w:rPr>
              <w:t>相关专业高级职称的</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每人</w:t>
            </w:r>
            <w:r>
              <w:rPr>
                <w:rFonts w:hint="eastAsia" w:ascii="宋体" w:hAnsi="宋体"/>
                <w:bCs/>
                <w:color w:val="000000"/>
                <w:sz w:val="24"/>
                <w:szCs w:val="24"/>
              </w:rPr>
              <w:t>得</w:t>
            </w:r>
            <w:r>
              <w:rPr>
                <w:rFonts w:hint="eastAsia" w:ascii="宋体" w:hAnsi="宋体"/>
                <w:bCs/>
                <w:color w:val="000000"/>
                <w:sz w:val="24"/>
                <w:szCs w:val="24"/>
                <w:lang w:val="en-US" w:eastAsia="zh-CN"/>
              </w:rPr>
              <w:t>1</w:t>
            </w:r>
            <w:r>
              <w:rPr>
                <w:rFonts w:hint="eastAsia" w:ascii="宋体" w:hAnsi="宋体"/>
                <w:bCs/>
                <w:color w:val="000000"/>
                <w:sz w:val="24"/>
                <w:szCs w:val="24"/>
              </w:rPr>
              <w:t>分</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最高得2分</w:t>
            </w:r>
            <w:r>
              <w:rPr>
                <w:rFonts w:hint="eastAsia" w:ascii="宋体" w:hAnsi="宋体" w:eastAsia="宋体"/>
                <w:bCs/>
                <w:color w:val="000000"/>
                <w:sz w:val="24"/>
                <w:szCs w:val="24"/>
              </w:rPr>
              <w:t>；</w:t>
            </w:r>
          </w:p>
          <w:p w14:paraId="0B36A007">
            <w:pPr>
              <w:widowControl/>
              <w:rPr>
                <w:rFonts w:hint="eastAsia" w:ascii="宋体" w:hAnsi="宋体" w:eastAsiaTheme="minorEastAsia"/>
                <w:bCs/>
                <w:color w:val="000000"/>
                <w:sz w:val="24"/>
                <w:szCs w:val="24"/>
                <w:lang w:eastAsia="zh-CN"/>
              </w:rPr>
            </w:pPr>
            <w:r>
              <w:rPr>
                <w:rFonts w:hint="eastAsia" w:ascii="宋体" w:hAnsi="宋体"/>
                <w:bCs/>
                <w:color w:val="000000"/>
                <w:sz w:val="24"/>
                <w:szCs w:val="24"/>
              </w:rPr>
              <w:t>2.拟派项目团队成员</w:t>
            </w:r>
            <w:r>
              <w:rPr>
                <w:rFonts w:hint="eastAsia" w:ascii="宋体" w:hAnsi="宋体" w:eastAsia="宋体"/>
                <w:bCs/>
                <w:color w:val="000000"/>
                <w:sz w:val="24"/>
                <w:szCs w:val="24"/>
              </w:rPr>
              <w:t>（</w:t>
            </w:r>
            <w:r>
              <w:rPr>
                <w:rFonts w:hint="eastAsia" w:ascii="宋体" w:hAnsi="宋体"/>
                <w:bCs/>
                <w:color w:val="000000"/>
                <w:sz w:val="24"/>
                <w:szCs w:val="24"/>
              </w:rPr>
              <w:t>不</w:t>
            </w:r>
            <w:r>
              <w:rPr>
                <w:rFonts w:hint="eastAsia" w:ascii="宋体" w:hAnsi="宋体" w:eastAsia="宋体"/>
                <w:bCs/>
                <w:color w:val="000000"/>
                <w:sz w:val="24"/>
                <w:szCs w:val="24"/>
              </w:rPr>
              <w:t>包含</w:t>
            </w:r>
            <w:r>
              <w:rPr>
                <w:rFonts w:hint="eastAsia" w:ascii="宋体" w:hAnsi="宋体"/>
                <w:bCs/>
                <w:color w:val="000000"/>
                <w:sz w:val="24"/>
                <w:szCs w:val="24"/>
              </w:rPr>
              <w:t>项目负责人</w:t>
            </w:r>
            <w:r>
              <w:rPr>
                <w:rFonts w:hint="eastAsia" w:ascii="宋体" w:hAnsi="宋体"/>
                <w:bCs/>
                <w:color w:val="000000"/>
                <w:sz w:val="24"/>
                <w:szCs w:val="24"/>
                <w:lang w:val="en-US" w:eastAsia="zh-CN"/>
              </w:rPr>
              <w:t>与技术负责人</w:t>
            </w:r>
            <w:r>
              <w:rPr>
                <w:rFonts w:hint="eastAsia" w:ascii="宋体" w:hAnsi="宋体" w:eastAsia="宋体"/>
                <w:bCs/>
                <w:color w:val="000000"/>
                <w:sz w:val="24"/>
                <w:szCs w:val="24"/>
              </w:rPr>
              <w:t>）</w:t>
            </w:r>
            <w:r>
              <w:rPr>
                <w:rFonts w:hint="eastAsia" w:ascii="宋体" w:hAnsi="宋体"/>
                <w:bCs/>
                <w:color w:val="000000"/>
                <w:sz w:val="24"/>
                <w:szCs w:val="24"/>
              </w:rPr>
              <w:t>中具有</w:t>
            </w:r>
            <w:r>
              <w:rPr>
                <w:rFonts w:hint="eastAsia" w:ascii="宋体" w:hAnsi="宋体"/>
                <w:bCs/>
                <w:sz w:val="24"/>
                <w:szCs w:val="24"/>
              </w:rPr>
              <w:t>智能制造或工业互联网</w:t>
            </w:r>
            <w:r>
              <w:rPr>
                <w:rFonts w:hint="eastAsia" w:ascii="宋体" w:hAnsi="宋体"/>
                <w:bCs/>
                <w:color w:val="000000"/>
                <w:sz w:val="24"/>
                <w:szCs w:val="24"/>
              </w:rPr>
              <w:t>相关专业中级职称及以上的，每有一人得</w:t>
            </w:r>
            <w:r>
              <w:rPr>
                <w:rFonts w:hint="eastAsia" w:ascii="宋体" w:hAnsi="宋体" w:eastAsia="宋体"/>
                <w:bCs/>
                <w:color w:val="000000"/>
                <w:sz w:val="24"/>
                <w:szCs w:val="24"/>
              </w:rPr>
              <w:t>1</w:t>
            </w:r>
            <w:r>
              <w:rPr>
                <w:rFonts w:hint="eastAsia" w:ascii="宋体" w:hAnsi="宋体"/>
                <w:bCs/>
                <w:color w:val="000000"/>
                <w:sz w:val="24"/>
                <w:szCs w:val="24"/>
              </w:rPr>
              <w:t>分</w:t>
            </w:r>
            <w:r>
              <w:rPr>
                <w:rFonts w:hint="eastAsia" w:ascii="宋体" w:hAnsi="宋体" w:eastAsia="宋体"/>
                <w:bCs/>
                <w:color w:val="000000"/>
                <w:sz w:val="24"/>
                <w:szCs w:val="24"/>
              </w:rPr>
              <w:t>。最高得3分</w:t>
            </w:r>
            <w:r>
              <w:rPr>
                <w:rFonts w:hint="eastAsia" w:ascii="宋体" w:hAnsi="宋体"/>
                <w:bCs/>
                <w:color w:val="000000"/>
                <w:sz w:val="24"/>
                <w:szCs w:val="24"/>
                <w:lang w:eastAsia="zh-CN"/>
              </w:rPr>
              <w:t>；</w:t>
            </w:r>
          </w:p>
          <w:p w14:paraId="3A1EF1D2">
            <w:pPr>
              <w:widowControl/>
              <w:rPr>
                <w:rFonts w:hint="eastAsia" w:ascii="宋体" w:hAnsi="宋体"/>
                <w:b/>
                <w:color w:val="000000"/>
                <w:sz w:val="24"/>
                <w:szCs w:val="24"/>
              </w:rPr>
            </w:pPr>
            <w:r>
              <w:rPr>
                <w:rFonts w:hint="eastAsia" w:ascii="宋体" w:hAnsi="宋体"/>
                <w:bCs/>
                <w:color w:val="000000"/>
                <w:sz w:val="24"/>
                <w:szCs w:val="24"/>
              </w:rPr>
              <w:t>（投标文件中</w:t>
            </w:r>
            <w:r>
              <w:rPr>
                <w:rFonts w:hint="eastAsia" w:ascii="宋体" w:hAnsi="宋体" w:eastAsia="宋体"/>
                <w:bCs/>
                <w:color w:val="000000"/>
                <w:sz w:val="24"/>
                <w:szCs w:val="24"/>
              </w:rPr>
              <w:t>须</w:t>
            </w:r>
            <w:r>
              <w:rPr>
                <w:rFonts w:hint="eastAsia" w:ascii="宋体" w:hAnsi="宋体"/>
                <w:bCs/>
                <w:color w:val="000000"/>
                <w:sz w:val="24"/>
                <w:szCs w:val="24"/>
              </w:rPr>
              <w:t>提供</w:t>
            </w:r>
            <w:r>
              <w:rPr>
                <w:rFonts w:hint="eastAsia" w:ascii="宋体" w:hAnsi="宋体" w:eastAsia="宋体"/>
                <w:bCs/>
                <w:color w:val="000000"/>
                <w:sz w:val="24"/>
                <w:szCs w:val="24"/>
              </w:rPr>
              <w:t>相关</w:t>
            </w:r>
            <w:r>
              <w:rPr>
                <w:rFonts w:hint="eastAsia" w:ascii="宋体" w:hAnsi="宋体"/>
                <w:bCs/>
                <w:color w:val="000000"/>
                <w:sz w:val="24"/>
                <w:szCs w:val="24"/>
              </w:rPr>
              <w:t>职称证书及近六个月任意一期由投标人为其缴纳的社保证明材料扫描件并加盖投标人公章，否则不得分</w:t>
            </w:r>
            <w:r>
              <w:rPr>
                <w:rFonts w:hint="eastAsia" w:ascii="宋体" w:hAnsi="宋体" w:eastAsia="宋体"/>
                <w:bCs/>
                <w:color w:val="000000"/>
                <w:sz w:val="24"/>
                <w:szCs w:val="24"/>
              </w:rPr>
              <w:t>。</w:t>
            </w:r>
            <w:r>
              <w:rPr>
                <w:rFonts w:hint="eastAsia" w:ascii="宋体" w:hAnsi="宋体"/>
                <w:bCs/>
                <w:color w:val="000000"/>
                <w:sz w:val="24"/>
                <w:szCs w:val="24"/>
              </w:rPr>
              <w:t>）</w:t>
            </w:r>
          </w:p>
        </w:tc>
      </w:tr>
      <w:tr w14:paraId="4FED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6" w:hRule="atLeast"/>
          <w:jc w:val="center"/>
        </w:trPr>
        <w:tc>
          <w:tcPr>
            <w:tcW w:w="1135" w:type="dxa"/>
            <w:noWrap w:val="0"/>
            <w:vAlign w:val="center"/>
          </w:tcPr>
          <w:p w14:paraId="0C53CD7F">
            <w:pPr>
              <w:spacing w:line="360" w:lineRule="auto"/>
              <w:jc w:val="center"/>
              <w:rPr>
                <w:rFonts w:hint="eastAsia" w:ascii="宋体" w:hAnsi="宋体"/>
                <w:bCs/>
                <w:sz w:val="24"/>
                <w:szCs w:val="24"/>
              </w:rPr>
            </w:pPr>
            <w:r>
              <w:rPr>
                <w:rFonts w:hint="eastAsia" w:ascii="宋体" w:hAnsi="宋体"/>
                <w:bCs/>
                <w:sz w:val="24"/>
                <w:szCs w:val="24"/>
              </w:rPr>
              <w:t>投标人实力</w:t>
            </w:r>
          </w:p>
          <w:p w14:paraId="61408A5B">
            <w:pPr>
              <w:spacing w:line="360" w:lineRule="auto"/>
              <w:jc w:val="center"/>
              <w:rPr>
                <w:rFonts w:hint="eastAsia" w:ascii="宋体" w:hAnsi="宋体"/>
                <w:bCs/>
                <w:sz w:val="24"/>
                <w:szCs w:val="24"/>
              </w:rPr>
            </w:pPr>
            <w:r>
              <w:rPr>
                <w:rFonts w:hint="eastAsia" w:ascii="宋体" w:hAnsi="宋体"/>
                <w:bCs/>
                <w:sz w:val="24"/>
                <w:szCs w:val="24"/>
              </w:rPr>
              <w:t>（15分）</w:t>
            </w:r>
          </w:p>
        </w:tc>
        <w:tc>
          <w:tcPr>
            <w:tcW w:w="7387" w:type="dxa"/>
            <w:noWrap w:val="0"/>
            <w:vAlign w:val="center"/>
          </w:tcPr>
          <w:p w14:paraId="0D3FA572">
            <w:pPr>
              <w:widowControl/>
              <w:ind w:firstLine="480"/>
              <w:jc w:val="left"/>
              <w:rPr>
                <w:rFonts w:hint="eastAsia" w:ascii="宋体" w:hAnsi="宋体" w:eastAsiaTheme="minorEastAsia"/>
                <w:bCs/>
                <w:color w:val="FF0000"/>
                <w:sz w:val="24"/>
                <w:szCs w:val="24"/>
                <w:lang w:eastAsia="zh-CN"/>
              </w:rPr>
            </w:pPr>
            <w:r>
              <w:rPr>
                <w:rFonts w:hint="eastAsia" w:ascii="宋体" w:hAnsi="宋体"/>
                <w:bCs/>
                <w:sz w:val="24"/>
                <w:szCs w:val="24"/>
              </w:rPr>
              <w:t>1.投标人</w:t>
            </w:r>
            <w:r>
              <w:rPr>
                <w:rFonts w:hint="eastAsia" w:ascii="宋体" w:hAnsi="宋体" w:eastAsia="宋体"/>
                <w:bCs/>
                <w:sz w:val="24"/>
                <w:szCs w:val="24"/>
              </w:rPr>
              <w:t>每提供一项与本项目相关的国家级荣誉或认证</w:t>
            </w:r>
            <w:r>
              <w:rPr>
                <w:rFonts w:hint="eastAsia" w:ascii="宋体" w:hAnsi="宋体"/>
                <w:bCs/>
                <w:sz w:val="24"/>
                <w:szCs w:val="24"/>
              </w:rPr>
              <w:t>，有一项得3分，本项最高6分</w:t>
            </w:r>
            <w:r>
              <w:rPr>
                <w:rFonts w:hint="eastAsia" w:ascii="宋体" w:hAnsi="宋体"/>
                <w:bCs/>
                <w:sz w:val="24"/>
                <w:szCs w:val="24"/>
                <w:lang w:eastAsia="zh-CN"/>
              </w:rPr>
              <w:t>。</w:t>
            </w:r>
          </w:p>
          <w:p w14:paraId="212B1C5D">
            <w:pPr>
              <w:widowControl/>
              <w:ind w:firstLine="480"/>
              <w:jc w:val="left"/>
              <w:rPr>
                <w:rFonts w:hint="eastAsia" w:ascii="宋体" w:hAnsi="宋体" w:eastAsiaTheme="minorEastAsia"/>
                <w:bCs/>
                <w:sz w:val="24"/>
                <w:szCs w:val="24"/>
                <w:lang w:eastAsia="zh-CN"/>
              </w:rPr>
            </w:pPr>
            <w:r>
              <w:rPr>
                <w:rFonts w:hint="eastAsia" w:ascii="宋体" w:hAnsi="宋体"/>
                <w:bCs/>
                <w:sz w:val="24"/>
                <w:szCs w:val="24"/>
              </w:rPr>
              <w:t>2.投标人提供参与智能制造或工业互联网等相关</w:t>
            </w:r>
            <w:r>
              <w:rPr>
                <w:rFonts w:hint="eastAsia" w:ascii="宋体" w:hAnsi="宋体"/>
                <w:bCs/>
                <w:sz w:val="24"/>
                <w:szCs w:val="24"/>
                <w:lang w:val="en-US" w:eastAsia="zh-CN"/>
              </w:rPr>
              <w:t>领域</w:t>
            </w:r>
            <w:r>
              <w:rPr>
                <w:rFonts w:hint="eastAsia" w:ascii="宋体" w:hAnsi="宋体"/>
                <w:bCs/>
                <w:sz w:val="24"/>
                <w:szCs w:val="24"/>
              </w:rPr>
              <w:t>的</w:t>
            </w:r>
            <w:r>
              <w:rPr>
                <w:rFonts w:hint="eastAsia" w:ascii="宋体" w:hAnsi="宋体"/>
                <w:bCs/>
                <w:sz w:val="24"/>
                <w:szCs w:val="24"/>
                <w:lang w:val="en-US" w:eastAsia="zh-CN"/>
              </w:rPr>
              <w:t>国家</w:t>
            </w:r>
            <w:r>
              <w:rPr>
                <w:rFonts w:hint="eastAsia" w:ascii="宋体" w:hAnsi="宋体"/>
                <w:bCs/>
                <w:sz w:val="24"/>
                <w:szCs w:val="24"/>
              </w:rPr>
              <w:t>标准研制并已发布实施的，</w:t>
            </w:r>
            <w:r>
              <w:rPr>
                <w:rFonts w:hint="eastAsia" w:ascii="宋体" w:hAnsi="宋体"/>
                <w:bCs/>
                <w:sz w:val="24"/>
                <w:szCs w:val="24"/>
                <w:lang w:val="en-US" w:eastAsia="zh-CN"/>
              </w:rPr>
              <w:t>得</w:t>
            </w:r>
            <w:r>
              <w:rPr>
                <w:rFonts w:hint="eastAsia" w:ascii="宋体" w:hAnsi="宋体" w:eastAsia="宋体"/>
                <w:bCs/>
                <w:sz w:val="24"/>
                <w:szCs w:val="24"/>
              </w:rPr>
              <w:t>3</w:t>
            </w:r>
            <w:r>
              <w:rPr>
                <w:rFonts w:hint="eastAsia" w:ascii="宋体" w:hAnsi="宋体"/>
                <w:bCs/>
                <w:sz w:val="24"/>
                <w:szCs w:val="24"/>
              </w:rPr>
              <w:t>分</w:t>
            </w:r>
            <w:r>
              <w:rPr>
                <w:rFonts w:hint="eastAsia" w:ascii="宋体" w:hAnsi="宋体"/>
                <w:bCs/>
                <w:sz w:val="24"/>
                <w:szCs w:val="24"/>
                <w:lang w:eastAsia="zh-CN"/>
              </w:rPr>
              <w:t>。</w:t>
            </w:r>
          </w:p>
          <w:p w14:paraId="0D14E9DC">
            <w:pPr>
              <w:widowControl/>
              <w:ind w:firstLine="480"/>
              <w:jc w:val="left"/>
              <w:rPr>
                <w:rFonts w:hint="eastAsia" w:ascii="宋体" w:hAnsi="宋体" w:eastAsiaTheme="minorEastAsia"/>
                <w:bCs/>
                <w:sz w:val="24"/>
                <w:szCs w:val="24"/>
                <w:lang w:val="en-US" w:eastAsia="zh-CN"/>
              </w:rPr>
            </w:pPr>
            <w:r>
              <w:rPr>
                <w:rFonts w:hint="eastAsia" w:ascii="宋体" w:hAnsi="宋体"/>
                <w:bCs/>
                <w:sz w:val="24"/>
                <w:szCs w:val="24"/>
              </w:rPr>
              <w:t>3.投标人自研软件平台为</w:t>
            </w:r>
            <w:r>
              <w:rPr>
                <w:rFonts w:hint="eastAsia" w:ascii="宋体" w:hAnsi="宋体" w:eastAsia="宋体"/>
                <w:bCs/>
                <w:sz w:val="24"/>
                <w:szCs w:val="24"/>
              </w:rPr>
              <w:t>5</w:t>
            </w:r>
            <w:r>
              <w:rPr>
                <w:rFonts w:hint="eastAsia" w:ascii="宋体" w:hAnsi="宋体"/>
                <w:bCs/>
                <w:sz w:val="24"/>
                <w:szCs w:val="24"/>
              </w:rPr>
              <w:t>000家以上企业服务并提供证明材料的得3分</w:t>
            </w:r>
            <w:r>
              <w:rPr>
                <w:rFonts w:hint="eastAsia" w:ascii="宋体" w:hAnsi="宋体" w:eastAsia="宋体"/>
                <w:bCs/>
                <w:sz w:val="24"/>
                <w:szCs w:val="24"/>
              </w:rPr>
              <w:t>，3000-5000家的得1分</w:t>
            </w:r>
            <w:r>
              <w:rPr>
                <w:rFonts w:hint="eastAsia" w:ascii="宋体" w:hAnsi="宋体"/>
                <w:bCs/>
                <w:sz w:val="24"/>
                <w:szCs w:val="24"/>
              </w:rPr>
              <w:t>，</w:t>
            </w:r>
            <w:r>
              <w:rPr>
                <w:rFonts w:ascii="宋体" w:hAnsi="宋体" w:eastAsia="宋体" w:cs="宋体"/>
                <w:color w:val="000000"/>
                <w:sz w:val="24"/>
              </w:rPr>
              <w:t>3000家以下不得分,</w:t>
            </w:r>
            <w:r>
              <w:rPr>
                <w:rFonts w:hint="eastAsia" w:ascii="宋体" w:hAnsi="宋体"/>
                <w:bCs/>
                <w:sz w:val="24"/>
                <w:szCs w:val="24"/>
              </w:rPr>
              <w:t>本项最高</w:t>
            </w:r>
            <w:r>
              <w:rPr>
                <w:rFonts w:hint="eastAsia" w:ascii="宋体" w:hAnsi="宋体" w:eastAsia="宋体"/>
                <w:bCs/>
                <w:sz w:val="24"/>
                <w:szCs w:val="24"/>
              </w:rPr>
              <w:t>3</w:t>
            </w:r>
            <w:r>
              <w:rPr>
                <w:rFonts w:hint="eastAsia" w:ascii="宋体" w:hAnsi="宋体"/>
                <w:bCs/>
                <w:sz w:val="24"/>
                <w:szCs w:val="24"/>
              </w:rPr>
              <w:t>分</w:t>
            </w:r>
            <w:r>
              <w:rPr>
                <w:rFonts w:hint="eastAsia" w:ascii="宋体" w:hAnsi="宋体"/>
                <w:bCs/>
                <w:sz w:val="24"/>
                <w:szCs w:val="24"/>
                <w:lang w:eastAsia="zh-CN"/>
              </w:rPr>
              <w:t>。</w:t>
            </w:r>
          </w:p>
          <w:p w14:paraId="09CCE8BF">
            <w:pPr>
              <w:widowControl/>
              <w:ind w:firstLine="480"/>
              <w:jc w:val="left"/>
              <w:rPr>
                <w:rFonts w:hint="eastAsia" w:ascii="宋体" w:hAnsi="宋体"/>
                <w:bCs/>
                <w:sz w:val="24"/>
                <w:szCs w:val="24"/>
              </w:rPr>
            </w:pPr>
            <w:r>
              <w:rPr>
                <w:rFonts w:hint="eastAsia" w:ascii="宋体" w:hAnsi="宋体"/>
                <w:bCs/>
                <w:sz w:val="24"/>
                <w:szCs w:val="24"/>
              </w:rPr>
              <w:t>4.投标人近5年承担过智能制造或工业互联网等相关领域省部级科研任务的得3分。</w:t>
            </w:r>
          </w:p>
          <w:p w14:paraId="7D92717D">
            <w:pPr>
              <w:widowControl/>
              <w:rPr>
                <w:rFonts w:hint="eastAsia" w:ascii="宋体" w:hAnsi="宋体"/>
                <w:b/>
                <w:color w:val="000000"/>
                <w:sz w:val="24"/>
                <w:szCs w:val="24"/>
              </w:rPr>
            </w:pPr>
            <w:r>
              <w:rPr>
                <w:rFonts w:hint="eastAsia" w:ascii="宋体" w:hAnsi="宋体"/>
                <w:bCs/>
                <w:color w:val="000000"/>
                <w:sz w:val="24"/>
                <w:szCs w:val="24"/>
              </w:rPr>
              <w:t>注：投标时提供以上相关证明材料并加盖投标人公章。</w:t>
            </w:r>
          </w:p>
        </w:tc>
      </w:tr>
      <w:tr w14:paraId="71F3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135" w:type="dxa"/>
            <w:noWrap w:val="0"/>
            <w:vAlign w:val="center"/>
          </w:tcPr>
          <w:p w14:paraId="06D7AB4F">
            <w:pPr>
              <w:spacing w:line="360" w:lineRule="auto"/>
              <w:jc w:val="center"/>
              <w:rPr>
                <w:rFonts w:hint="eastAsia" w:ascii="宋体" w:hAnsi="宋体"/>
                <w:bCs/>
                <w:sz w:val="24"/>
                <w:szCs w:val="24"/>
              </w:rPr>
            </w:pPr>
            <w:r>
              <w:rPr>
                <w:rFonts w:hint="eastAsia" w:ascii="宋体" w:hAnsi="宋体"/>
                <w:bCs/>
                <w:sz w:val="24"/>
                <w:szCs w:val="24"/>
              </w:rPr>
              <w:t>业绩</w:t>
            </w:r>
          </w:p>
          <w:p w14:paraId="727C736C">
            <w:pPr>
              <w:spacing w:line="360" w:lineRule="auto"/>
              <w:jc w:val="center"/>
              <w:rPr>
                <w:rFonts w:hint="eastAsia" w:ascii="宋体" w:hAnsi="宋体"/>
                <w:bCs/>
                <w:sz w:val="24"/>
                <w:szCs w:val="24"/>
              </w:rPr>
            </w:pPr>
            <w:r>
              <w:rPr>
                <w:rFonts w:hint="eastAsia" w:ascii="宋体" w:hAnsi="宋体"/>
                <w:bCs/>
                <w:sz w:val="24"/>
                <w:szCs w:val="24"/>
              </w:rPr>
              <w:t>（10分）</w:t>
            </w:r>
          </w:p>
        </w:tc>
        <w:tc>
          <w:tcPr>
            <w:tcW w:w="7387" w:type="dxa"/>
            <w:noWrap w:val="0"/>
            <w:vAlign w:val="center"/>
          </w:tcPr>
          <w:p w14:paraId="269251B4">
            <w:pPr>
              <w:widowControl/>
              <w:ind w:firstLine="480"/>
              <w:rPr>
                <w:rFonts w:hint="eastAsia" w:ascii="宋体" w:hAnsi="宋体"/>
                <w:bCs/>
                <w:color w:val="000000"/>
                <w:sz w:val="24"/>
                <w:szCs w:val="24"/>
              </w:rPr>
            </w:pPr>
            <w:r>
              <w:rPr>
                <w:rFonts w:hint="eastAsia" w:ascii="宋体" w:hAnsi="宋体"/>
                <w:bCs/>
                <w:color w:val="000000"/>
                <w:sz w:val="24"/>
                <w:szCs w:val="24"/>
              </w:rPr>
              <w:t>1.投标人自202</w:t>
            </w:r>
            <w:r>
              <w:rPr>
                <w:rFonts w:hint="eastAsia" w:ascii="宋体" w:hAnsi="宋体" w:eastAsia="宋体"/>
                <w:bCs/>
                <w:color w:val="000000"/>
                <w:sz w:val="24"/>
                <w:szCs w:val="24"/>
              </w:rPr>
              <w:t>3</w:t>
            </w:r>
            <w:r>
              <w:rPr>
                <w:rFonts w:hint="eastAsia" w:ascii="宋体" w:hAnsi="宋体"/>
                <w:bCs/>
                <w:color w:val="000000"/>
                <w:sz w:val="24"/>
                <w:szCs w:val="24"/>
              </w:rPr>
              <w:t>年以来（以合同签订日期为准），承担过</w:t>
            </w:r>
            <w:r>
              <w:rPr>
                <w:rFonts w:hint="eastAsia" w:ascii="宋体" w:hAnsi="宋体"/>
                <w:bCs/>
                <w:color w:val="000000"/>
                <w:sz w:val="24"/>
                <w:szCs w:val="24"/>
                <w:lang w:val="en-US" w:eastAsia="zh-CN"/>
              </w:rPr>
              <w:t>政府</w:t>
            </w:r>
            <w:r>
              <w:rPr>
                <w:rFonts w:hint="eastAsia" w:ascii="宋体" w:hAnsi="宋体" w:eastAsia="宋体"/>
                <w:bCs/>
                <w:color w:val="000000"/>
                <w:sz w:val="24"/>
                <w:szCs w:val="24"/>
                <w:lang w:val="en-US" w:eastAsia="zh-CN"/>
              </w:rPr>
              <w:t>智能工厂、智能车间等</w:t>
            </w:r>
            <w:r>
              <w:rPr>
                <w:rFonts w:hint="eastAsia" w:ascii="宋体" w:hAnsi="宋体"/>
                <w:bCs/>
                <w:sz w:val="24"/>
                <w:szCs w:val="24"/>
              </w:rPr>
              <w:t>相关</w:t>
            </w:r>
            <w:r>
              <w:rPr>
                <w:rFonts w:hint="eastAsia" w:ascii="宋体" w:hAnsi="宋体"/>
                <w:bCs/>
                <w:sz w:val="24"/>
                <w:szCs w:val="24"/>
                <w:lang w:val="en-US" w:eastAsia="zh-CN"/>
              </w:rPr>
              <w:t>咨询服务类项目</w:t>
            </w:r>
            <w:r>
              <w:rPr>
                <w:rFonts w:hint="eastAsia" w:ascii="宋体" w:hAnsi="宋体"/>
                <w:bCs/>
                <w:sz w:val="24"/>
                <w:szCs w:val="24"/>
              </w:rPr>
              <w:t>的，有一项得</w:t>
            </w:r>
            <w:r>
              <w:rPr>
                <w:rFonts w:hint="eastAsia" w:ascii="宋体" w:hAnsi="宋体"/>
                <w:bCs/>
                <w:sz w:val="24"/>
                <w:szCs w:val="24"/>
                <w:lang w:val="en-US" w:eastAsia="zh-CN"/>
              </w:rPr>
              <w:t>1</w:t>
            </w:r>
            <w:r>
              <w:rPr>
                <w:rFonts w:hint="eastAsia" w:ascii="宋体" w:hAnsi="宋体"/>
                <w:bCs/>
                <w:sz w:val="24"/>
                <w:szCs w:val="24"/>
              </w:rPr>
              <w:t>分，本项最高4分</w:t>
            </w:r>
            <w:r>
              <w:rPr>
                <w:rFonts w:hint="eastAsia" w:ascii="宋体" w:hAnsi="宋体"/>
                <w:bCs/>
                <w:sz w:val="24"/>
                <w:szCs w:val="24"/>
                <w:lang w:eastAsia="zh-CN"/>
              </w:rPr>
              <w:t>。</w:t>
            </w:r>
          </w:p>
          <w:p w14:paraId="44534710">
            <w:pPr>
              <w:widowControl/>
              <w:ind w:firstLine="480"/>
              <w:rPr>
                <w:rFonts w:hint="eastAsia" w:ascii="宋体" w:hAnsi="宋体" w:eastAsiaTheme="minorEastAsia"/>
                <w:bCs/>
                <w:color w:val="000000"/>
                <w:sz w:val="24"/>
                <w:szCs w:val="24"/>
                <w:lang w:eastAsia="zh-CN"/>
              </w:rPr>
            </w:pPr>
            <w:r>
              <w:rPr>
                <w:rFonts w:hint="eastAsia" w:ascii="宋体" w:hAnsi="宋体"/>
                <w:bCs/>
                <w:color w:val="000000"/>
                <w:sz w:val="24"/>
                <w:szCs w:val="24"/>
              </w:rPr>
              <w:t>2.投标人自202</w:t>
            </w:r>
            <w:r>
              <w:rPr>
                <w:rFonts w:hint="eastAsia" w:ascii="宋体" w:hAnsi="宋体" w:eastAsia="宋体"/>
                <w:bCs/>
                <w:color w:val="000000"/>
                <w:sz w:val="24"/>
                <w:szCs w:val="24"/>
              </w:rPr>
              <w:t>3</w:t>
            </w:r>
            <w:r>
              <w:rPr>
                <w:rFonts w:hint="eastAsia" w:ascii="宋体" w:hAnsi="宋体"/>
                <w:bCs/>
                <w:color w:val="000000"/>
                <w:sz w:val="24"/>
                <w:szCs w:val="24"/>
              </w:rPr>
              <w:t>年以来（以合同签订日期为准）具</w:t>
            </w:r>
            <w:r>
              <w:rPr>
                <w:rFonts w:hint="eastAsia" w:ascii="宋体" w:hAnsi="宋体"/>
                <w:bCs/>
                <w:color w:val="000000"/>
                <w:sz w:val="24"/>
                <w:szCs w:val="24"/>
                <w:lang w:val="en-US" w:eastAsia="zh-CN"/>
              </w:rPr>
              <w:t>有企业智能制造系统</w:t>
            </w:r>
            <w:r>
              <w:rPr>
                <w:rFonts w:hint="eastAsia" w:ascii="宋体" w:hAnsi="宋体"/>
                <w:bCs/>
                <w:color w:val="000000"/>
                <w:sz w:val="24"/>
                <w:szCs w:val="24"/>
              </w:rPr>
              <w:t>相关实施或改造项目业绩的，每提供1个得</w:t>
            </w:r>
            <w:r>
              <w:rPr>
                <w:rFonts w:hint="eastAsia" w:ascii="宋体" w:hAnsi="宋体"/>
                <w:bCs/>
                <w:sz w:val="24"/>
                <w:szCs w:val="24"/>
              </w:rPr>
              <w:t>1.5</w:t>
            </w:r>
            <w:r>
              <w:rPr>
                <w:rFonts w:hint="eastAsia" w:ascii="宋体" w:hAnsi="宋体"/>
                <w:bCs/>
                <w:color w:val="000000"/>
                <w:sz w:val="24"/>
                <w:szCs w:val="24"/>
              </w:rPr>
              <w:t>分，最高得6分</w:t>
            </w:r>
            <w:r>
              <w:rPr>
                <w:rFonts w:hint="eastAsia" w:ascii="宋体" w:hAnsi="宋体"/>
                <w:bCs/>
                <w:color w:val="000000"/>
                <w:sz w:val="24"/>
                <w:szCs w:val="24"/>
                <w:lang w:eastAsia="zh-CN"/>
              </w:rPr>
              <w:t>。</w:t>
            </w:r>
          </w:p>
          <w:p w14:paraId="5637D13C">
            <w:pPr>
              <w:widowControl/>
            </w:pPr>
            <w:r>
              <w:rPr>
                <w:rFonts w:hint="eastAsia" w:ascii="宋体" w:hAnsi="宋体" w:eastAsia="宋体" w:cs="Times New Roman"/>
                <w:b/>
                <w:bCs/>
                <w:color w:val="000000"/>
                <w:sz w:val="24"/>
                <w:szCs w:val="21"/>
              </w:rPr>
              <w:t>（</w:t>
            </w:r>
            <w:r>
              <w:rPr>
                <w:rFonts w:hint="eastAsia" w:ascii="宋体" w:hAnsi="宋体" w:eastAsia="宋体" w:cs="宋体"/>
                <w:b/>
                <w:color w:val="000000"/>
                <w:sz w:val="24"/>
                <w:szCs w:val="24"/>
              </w:rPr>
              <w:t>投标文件中提供合同电子件或复印件或扫描件加盖投标人公章，时间、标的内容以合同为准，否则不得分</w:t>
            </w:r>
            <w:r>
              <w:rPr>
                <w:rFonts w:hint="eastAsia" w:ascii="宋体" w:hAnsi="宋体"/>
                <w:bCs/>
                <w:color w:val="000000"/>
                <w:sz w:val="24"/>
                <w:szCs w:val="24"/>
              </w:rPr>
              <w:t>）</w:t>
            </w:r>
          </w:p>
        </w:tc>
      </w:tr>
    </w:tbl>
    <w:p w14:paraId="7E42703E">
      <w:pPr>
        <w:widowControl/>
        <w:jc w:val="left"/>
        <w:rPr>
          <w:sz w:val="24"/>
          <w:szCs w:val="24"/>
        </w:rPr>
      </w:pPr>
    </w:p>
    <w:p w14:paraId="1A86D70C">
      <w:pPr>
        <w:widowControl/>
        <w:jc w:val="left"/>
        <w:rPr>
          <w:sz w:val="24"/>
          <w:szCs w:val="24"/>
        </w:rPr>
      </w:pPr>
      <w:r>
        <w:rPr>
          <w:sz w:val="24"/>
          <w:szCs w:val="24"/>
        </w:rPr>
        <w:br w:type="page" w:clear="all"/>
      </w:r>
    </w:p>
    <w:p w14:paraId="64ACB9ED">
      <w:pPr>
        <w:widowControl/>
        <w:jc w:val="left"/>
        <w:rPr>
          <w:sz w:val="24"/>
          <w:szCs w:val="24"/>
        </w:rPr>
      </w:pPr>
    </w:p>
    <w:p w14:paraId="0F109E19">
      <w:pPr>
        <w:pStyle w:val="2"/>
        <w:spacing w:line="360" w:lineRule="auto"/>
        <w:jc w:val="center"/>
        <w:rPr>
          <w:rFonts w:hint="eastAsia" w:ascii="黑体" w:hAnsi="黑体" w:eastAsia="黑体"/>
          <w:b w:val="0"/>
        </w:rPr>
      </w:pPr>
      <w:bookmarkStart w:id="11" w:name="_Toc155796361"/>
      <w:r>
        <w:rPr>
          <w:rFonts w:hint="eastAsia" w:ascii="黑体" w:hAnsi="黑体" w:eastAsia="黑体"/>
          <w:b w:val="0"/>
        </w:rPr>
        <w:t>第六章  投标文件格式</w:t>
      </w:r>
      <w:bookmarkEnd w:id="11"/>
    </w:p>
    <w:p w14:paraId="4E865E07">
      <w:pPr>
        <w:spacing w:line="500" w:lineRule="exact"/>
        <w:jc w:val="left"/>
        <w:rPr>
          <w:sz w:val="24"/>
          <w:szCs w:val="24"/>
        </w:rPr>
      </w:pPr>
    </w:p>
    <w:p w14:paraId="77CAFA6D">
      <w:pPr>
        <w:ind w:firstLine="1446"/>
        <w:jc w:val="center"/>
        <w:rPr>
          <w:rFonts w:hint="eastAsia" w:ascii="宋体" w:hAnsi="宋体" w:eastAsia="宋体" w:cs="Times New Roman"/>
          <w:b/>
          <w:sz w:val="72"/>
          <w:szCs w:val="21"/>
        </w:rPr>
      </w:pPr>
    </w:p>
    <w:p w14:paraId="62B3DDC5">
      <w:pPr>
        <w:ind w:firstLine="1446"/>
        <w:jc w:val="center"/>
        <w:rPr>
          <w:rFonts w:hint="eastAsia" w:ascii="宋体" w:hAnsi="宋体" w:eastAsia="宋体" w:cs="Times New Roman"/>
          <w:b/>
          <w:sz w:val="72"/>
          <w:szCs w:val="21"/>
        </w:rPr>
      </w:pPr>
      <w:r>
        <w:rPr>
          <w:rFonts w:hint="eastAsia" w:ascii="宋体" w:hAnsi="宋体" w:eastAsia="宋体" w:cs="Times New Roman"/>
          <w:b/>
          <w:sz w:val="72"/>
          <w:szCs w:val="21"/>
        </w:rPr>
        <w:t>投  标  文  件</w:t>
      </w:r>
    </w:p>
    <w:p w14:paraId="65F2DA9F">
      <w:pPr>
        <w:ind w:firstLine="1446"/>
        <w:jc w:val="center"/>
        <w:rPr>
          <w:rFonts w:hint="eastAsia" w:ascii="宋体" w:hAnsi="宋体" w:eastAsia="宋体" w:cs="Times New Roman"/>
          <w:b/>
          <w:sz w:val="72"/>
          <w:szCs w:val="21"/>
        </w:rPr>
      </w:pPr>
    </w:p>
    <w:p w14:paraId="5760640E">
      <w:pPr>
        <w:ind w:firstLine="1446"/>
        <w:jc w:val="center"/>
        <w:rPr>
          <w:rFonts w:hint="eastAsia" w:ascii="宋体" w:hAnsi="宋体" w:eastAsia="宋体" w:cs="Times New Roman"/>
          <w:b/>
          <w:sz w:val="72"/>
          <w:szCs w:val="21"/>
        </w:rPr>
      </w:pPr>
    </w:p>
    <w:p w14:paraId="3CAB5336">
      <w:pPr>
        <w:ind w:firstLine="723"/>
        <w:jc w:val="center"/>
        <w:rPr>
          <w:rFonts w:hint="eastAsia" w:ascii="宋体" w:hAnsi="宋体" w:eastAsia="宋体" w:cs="Times New Roman"/>
          <w:b/>
          <w:sz w:val="36"/>
          <w:szCs w:val="21"/>
        </w:rPr>
      </w:pPr>
    </w:p>
    <w:p w14:paraId="1144D1DC">
      <w:pPr>
        <w:ind w:firstLine="723"/>
        <w:jc w:val="center"/>
        <w:rPr>
          <w:rFonts w:hint="eastAsia" w:ascii="宋体" w:hAnsi="宋体" w:eastAsia="宋体" w:cs="Times New Roman"/>
          <w:b/>
          <w:sz w:val="36"/>
          <w:szCs w:val="21"/>
        </w:rPr>
      </w:pPr>
    </w:p>
    <w:p w14:paraId="21A8B8E2">
      <w:pPr>
        <w:ind w:firstLine="723"/>
        <w:jc w:val="center"/>
        <w:rPr>
          <w:rFonts w:hint="eastAsia" w:ascii="宋体" w:hAnsi="宋体" w:eastAsia="宋体" w:cs="Times New Roman"/>
          <w:b/>
          <w:sz w:val="36"/>
          <w:szCs w:val="21"/>
        </w:rPr>
      </w:pPr>
    </w:p>
    <w:p w14:paraId="30248CA0">
      <w:pPr>
        <w:ind w:firstLine="723"/>
        <w:rPr>
          <w:rFonts w:hint="eastAsia" w:ascii="宋体" w:hAnsi="宋体" w:eastAsia="宋体" w:cs="Times New Roman"/>
          <w:b/>
          <w:sz w:val="36"/>
          <w:szCs w:val="21"/>
        </w:rPr>
      </w:pPr>
      <w:r>
        <w:rPr>
          <w:rFonts w:hint="eastAsia" w:ascii="宋体" w:hAnsi="宋体" w:eastAsia="宋体" w:cs="Times New Roman"/>
          <w:b/>
          <w:sz w:val="36"/>
          <w:szCs w:val="21"/>
        </w:rPr>
        <w:t>项 目 名 称：</w:t>
      </w:r>
    </w:p>
    <w:p w14:paraId="587707D5">
      <w:pPr>
        <w:ind w:firstLine="723"/>
        <w:rPr>
          <w:rFonts w:hint="eastAsia" w:ascii="宋体" w:hAnsi="宋体" w:eastAsia="宋体" w:cs="Times New Roman"/>
          <w:b/>
          <w:sz w:val="36"/>
          <w:szCs w:val="21"/>
          <w:u w:val="single"/>
        </w:rPr>
      </w:pPr>
      <w:r>
        <w:rPr>
          <w:rFonts w:hint="eastAsia" w:ascii="宋体" w:hAnsi="宋体" w:eastAsia="宋体" w:cs="Times New Roman"/>
          <w:b/>
          <w:sz w:val="36"/>
          <w:szCs w:val="21"/>
        </w:rPr>
        <w:t>项 目 编 号：</w:t>
      </w:r>
    </w:p>
    <w:p w14:paraId="7DE4AF88">
      <w:pPr>
        <w:ind w:firstLine="723"/>
        <w:rPr>
          <w:rFonts w:hint="eastAsia" w:ascii="宋体" w:hAnsi="宋体" w:eastAsia="宋体" w:cs="Times New Roman"/>
          <w:b/>
          <w:sz w:val="36"/>
          <w:szCs w:val="21"/>
          <w:u w:val="single"/>
        </w:rPr>
      </w:pPr>
      <w:r>
        <w:rPr>
          <w:rFonts w:hint="eastAsia" w:ascii="宋体" w:hAnsi="宋体" w:eastAsia="宋体" w:cs="Times New Roman"/>
          <w:b/>
          <w:sz w:val="36"/>
          <w:szCs w:val="21"/>
        </w:rPr>
        <w:t>投标人名称 ：</w:t>
      </w:r>
      <w:r>
        <w:rPr>
          <w:rFonts w:hint="eastAsia" w:ascii="宋体" w:hAnsi="宋体" w:eastAsia="宋体" w:cs="Times New Roman"/>
          <w:b/>
          <w:sz w:val="36"/>
          <w:szCs w:val="21"/>
          <w:u w:val="single"/>
        </w:rPr>
        <w:t>（加盖CA电子公章）</w:t>
      </w:r>
    </w:p>
    <w:p w14:paraId="15294103">
      <w:pPr>
        <w:ind w:firstLine="723"/>
        <w:rPr>
          <w:rFonts w:hint="eastAsia" w:ascii="宋体" w:hAnsi="宋体" w:eastAsia="宋体" w:cs="Times New Roman"/>
          <w:b/>
          <w:sz w:val="36"/>
          <w:szCs w:val="21"/>
          <w:u w:val="single"/>
        </w:rPr>
      </w:pPr>
      <w:r>
        <w:rPr>
          <w:rFonts w:hint="eastAsia" w:ascii="宋体" w:hAnsi="宋体" w:eastAsia="宋体" w:cs="Times New Roman"/>
          <w:b/>
          <w:sz w:val="36"/>
          <w:szCs w:val="21"/>
        </w:rPr>
        <w:t>日      期 ：</w:t>
      </w:r>
    </w:p>
    <w:p w14:paraId="1415CC50">
      <w:pPr>
        <w:spacing w:line="440" w:lineRule="exact"/>
        <w:ind w:firstLine="643"/>
        <w:jc w:val="center"/>
        <w:rPr>
          <w:rFonts w:hint="eastAsia" w:ascii="宋体" w:hAnsi="宋体" w:eastAsia="宋体" w:cs="Times New Roman"/>
          <w:b/>
          <w:bCs/>
          <w:sz w:val="32"/>
          <w:szCs w:val="32"/>
        </w:rPr>
      </w:pPr>
    </w:p>
    <w:p w14:paraId="0DC8795D">
      <w:pPr>
        <w:spacing w:line="440" w:lineRule="exact"/>
        <w:ind w:firstLine="420"/>
        <w:rPr>
          <w:rFonts w:hint="eastAsia" w:ascii="宋体" w:hAnsi="宋体" w:eastAsia="宋体" w:cs="Times New Roman"/>
          <w:szCs w:val="21"/>
        </w:rPr>
      </w:pPr>
    </w:p>
    <w:p w14:paraId="724FA527">
      <w:pPr>
        <w:spacing w:line="500" w:lineRule="exact"/>
        <w:jc w:val="left"/>
        <w:rPr>
          <w:sz w:val="24"/>
          <w:szCs w:val="24"/>
        </w:rPr>
      </w:pPr>
    </w:p>
    <w:p w14:paraId="21503F27">
      <w:pPr>
        <w:spacing w:line="500" w:lineRule="exact"/>
        <w:jc w:val="left"/>
        <w:rPr>
          <w:sz w:val="24"/>
          <w:szCs w:val="24"/>
        </w:rPr>
      </w:pPr>
    </w:p>
    <w:p w14:paraId="277000D0">
      <w:pPr>
        <w:spacing w:line="500" w:lineRule="exact"/>
        <w:jc w:val="left"/>
        <w:rPr>
          <w:sz w:val="24"/>
          <w:szCs w:val="24"/>
        </w:rPr>
      </w:pPr>
    </w:p>
    <w:p w14:paraId="2A359390">
      <w:pPr>
        <w:widowControl/>
        <w:jc w:val="left"/>
        <w:rPr>
          <w:sz w:val="24"/>
          <w:szCs w:val="24"/>
        </w:rPr>
      </w:pPr>
      <w:r>
        <w:rPr>
          <w:sz w:val="24"/>
          <w:szCs w:val="24"/>
        </w:rPr>
        <w:br w:type="page" w:clear="all"/>
      </w:r>
    </w:p>
    <w:p w14:paraId="416AC7E7"/>
    <w:p w14:paraId="78998D03">
      <w:pPr>
        <w:pStyle w:val="14"/>
      </w:pPr>
    </w:p>
    <w:p w14:paraId="1F265BD3">
      <w:pPr>
        <w:keepNext/>
        <w:keepLines/>
        <w:spacing w:before="360" w:after="200" w:line="360" w:lineRule="auto"/>
        <w:jc w:val="left"/>
        <w:outlineLvl w:val="1"/>
        <w:rPr>
          <w:rFonts w:hint="eastAsia" w:ascii="宋体" w:hAnsi="宋体" w:eastAsia="宋体" w:cs="宋体"/>
          <w:b/>
          <w:sz w:val="36"/>
          <w:szCs w:val="36"/>
        </w:rPr>
      </w:pPr>
      <w:r>
        <w:rPr>
          <w:rFonts w:hint="eastAsia" w:ascii="宋体" w:hAnsi="宋体" w:eastAsia="宋体" w:cs="宋体"/>
          <w:b/>
          <w:sz w:val="36"/>
          <w:szCs w:val="36"/>
        </w:rPr>
        <w:t>一、法人或者其他组织的营业执照等证明文件，自然人的身份证明</w:t>
      </w:r>
    </w:p>
    <w:p w14:paraId="61CAC306">
      <w:pPr>
        <w:ind w:firstLine="420"/>
      </w:pPr>
    </w:p>
    <w:p w14:paraId="686C807C">
      <w:pPr>
        <w:ind w:firstLine="420"/>
      </w:pPr>
    </w:p>
    <w:p w14:paraId="66A286A9">
      <w:pPr>
        <w:keepNext/>
        <w:keepLines/>
        <w:spacing w:before="360" w:after="200" w:line="360" w:lineRule="auto"/>
        <w:jc w:val="left"/>
        <w:outlineLvl w:val="1"/>
        <w:rPr>
          <w:rFonts w:hint="eastAsia" w:ascii="宋体" w:hAnsi="宋体" w:eastAsia="宋体" w:cs="宋体"/>
          <w:b/>
          <w:sz w:val="36"/>
          <w:szCs w:val="36"/>
        </w:rPr>
      </w:pPr>
      <w:r>
        <w:rPr>
          <w:rFonts w:hint="eastAsia" w:ascii="宋体" w:hAnsi="宋体" w:eastAsia="宋体" w:cs="宋体"/>
          <w:b/>
          <w:sz w:val="36"/>
          <w:szCs w:val="36"/>
        </w:rPr>
        <w:t>二、上一年度的财务状况报告</w:t>
      </w:r>
    </w:p>
    <w:p w14:paraId="2338C3E8">
      <w:pPr>
        <w:spacing w:line="500" w:lineRule="exact"/>
        <w:ind w:firstLine="480"/>
        <w:jc w:val="left"/>
        <w:rPr>
          <w:sz w:val="24"/>
          <w:szCs w:val="24"/>
        </w:rPr>
      </w:pPr>
      <w:r>
        <w:rPr>
          <w:rFonts w:hint="eastAsia"/>
          <w:sz w:val="24"/>
          <w:szCs w:val="24"/>
        </w:rPr>
        <w:t>（成立不满一年无需提供）</w:t>
      </w:r>
    </w:p>
    <w:p w14:paraId="3F7A09E4">
      <w:pPr>
        <w:spacing w:line="360" w:lineRule="auto"/>
        <w:ind w:firstLine="480"/>
        <w:rPr>
          <w:rFonts w:hint="eastAsia" w:asciiTheme="minorEastAsia" w:hAnsiTheme="minorEastAsia"/>
          <w:sz w:val="24"/>
          <w:szCs w:val="24"/>
        </w:rPr>
      </w:pPr>
      <w:r>
        <w:rPr>
          <w:rFonts w:hint="eastAsia" w:asciiTheme="minorEastAsia" w:hAnsiTheme="minorEastAsia"/>
          <w:sz w:val="24"/>
          <w:szCs w:val="24"/>
        </w:rPr>
        <w:t>根据连财购〔2023〕4号文件精神，可以提供《财务状况报告及税收、社会保障资金缴纳情况承诺函》</w:t>
      </w:r>
    </w:p>
    <w:p w14:paraId="18D0B00F">
      <w:pPr>
        <w:ind w:firstLine="420"/>
      </w:pPr>
    </w:p>
    <w:p w14:paraId="4BA3CB0C">
      <w:pPr>
        <w:ind w:firstLine="420"/>
      </w:pPr>
    </w:p>
    <w:p w14:paraId="46020B21">
      <w:pPr>
        <w:keepNext/>
        <w:keepLines/>
        <w:spacing w:before="360" w:after="200" w:line="360" w:lineRule="auto"/>
        <w:jc w:val="left"/>
        <w:outlineLvl w:val="1"/>
        <w:rPr>
          <w:rFonts w:hint="eastAsia" w:ascii="宋体" w:hAnsi="宋体" w:eastAsia="宋体" w:cs="宋体"/>
          <w:b/>
          <w:sz w:val="36"/>
          <w:szCs w:val="36"/>
        </w:rPr>
      </w:pPr>
      <w:r>
        <w:rPr>
          <w:rFonts w:hint="eastAsia" w:ascii="宋体" w:hAnsi="宋体" w:eastAsia="宋体" w:cs="宋体"/>
          <w:b/>
          <w:sz w:val="36"/>
          <w:szCs w:val="36"/>
        </w:rPr>
        <w:t>三、依法缴纳税收和社会保障资金的相关材料</w:t>
      </w:r>
    </w:p>
    <w:p w14:paraId="4BF626CD">
      <w:pPr>
        <w:spacing w:line="360" w:lineRule="auto"/>
        <w:ind w:firstLine="480"/>
        <w:rPr>
          <w:rFonts w:hint="eastAsia" w:asciiTheme="minorEastAsia" w:hAnsiTheme="minorEastAsia"/>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r>
        <w:rPr>
          <w:rFonts w:hint="eastAsia" w:eastAsia="宋体"/>
          <w:sz w:val="24"/>
          <w:szCs w:val="24"/>
        </w:rPr>
        <w:t>，</w:t>
      </w:r>
      <w:r>
        <w:rPr>
          <w:rFonts w:hint="eastAsia"/>
          <w:sz w:val="24"/>
          <w:szCs w:val="24"/>
        </w:rPr>
        <w:t>也可</w:t>
      </w:r>
      <w:r>
        <w:rPr>
          <w:rFonts w:hint="eastAsia" w:asciiTheme="minorEastAsia" w:hAnsiTheme="minorEastAsia"/>
          <w:sz w:val="24"/>
          <w:szCs w:val="24"/>
        </w:rPr>
        <w:t>根据连财购〔2023〕4号文件精神，提供《财务状况报告及税收、社会保障资金缴纳情况承诺函》。</w:t>
      </w:r>
    </w:p>
    <w:p w14:paraId="4DD7562C">
      <w:pPr>
        <w:spacing w:line="500" w:lineRule="exact"/>
        <w:ind w:firstLine="480"/>
        <w:jc w:val="left"/>
        <w:rPr>
          <w:rFonts w:eastAsia="宋体"/>
          <w:sz w:val="24"/>
          <w:szCs w:val="24"/>
        </w:rPr>
      </w:pPr>
    </w:p>
    <w:p w14:paraId="7AA28C0A">
      <w:pPr>
        <w:ind w:firstLine="420"/>
      </w:pPr>
    </w:p>
    <w:p w14:paraId="0E98EA78">
      <w:pPr>
        <w:ind w:firstLine="420"/>
        <w:rPr>
          <w:rFonts w:eastAsia="宋体"/>
          <w:b/>
          <w:bCs/>
          <w:sz w:val="24"/>
          <w:szCs w:val="24"/>
        </w:rPr>
      </w:pPr>
      <w:r>
        <w:rPr>
          <w:rFonts w:hint="eastAsia" w:eastAsia="宋体"/>
          <w:b/>
          <w:bCs/>
          <w:sz w:val="24"/>
          <w:szCs w:val="24"/>
        </w:rPr>
        <w:t>承诺函：</w:t>
      </w:r>
    </w:p>
    <w:p w14:paraId="088597E3">
      <w:pPr>
        <w:spacing w:line="360" w:lineRule="auto"/>
        <w:ind w:firstLine="720"/>
        <w:jc w:val="center"/>
        <w:rPr>
          <w:rFonts w:hint="eastAsia"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1E2193E">
      <w:pPr>
        <w:ind w:firstLine="420"/>
        <w:jc w:val="left"/>
        <w:rPr>
          <w:rFonts w:ascii="MS Mincho" w:hAnsi="Calibri" w:eastAsia="宋体" w:cs="Times New Roman"/>
          <w:szCs w:val="24"/>
        </w:rPr>
      </w:pPr>
    </w:p>
    <w:p w14:paraId="15C105B3">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sz w:val="24"/>
          <w:szCs w:val="24"/>
          <w:u w:val="single"/>
        </w:rPr>
        <w:t>采购人名称</w:t>
      </w:r>
    </w:p>
    <w:p w14:paraId="2EAC5F6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sz w:val="24"/>
          <w:szCs w:val="24"/>
          <w:u w:val="single"/>
        </w:rPr>
        <w:t>投标人</w:t>
      </w:r>
      <w:r>
        <w:rPr>
          <w:rFonts w:hint="eastAsia" w:ascii="Calibri" w:hAnsi="Calibri" w:eastAsia="宋体" w:cs="Times New Roman"/>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23CA62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3D04E9B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11FEA43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0201224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3338C5A0">
      <w:pPr>
        <w:spacing w:line="500" w:lineRule="exact"/>
        <w:ind w:firstLine="480"/>
        <w:jc w:val="left"/>
        <w:rPr>
          <w:rFonts w:ascii="Calibri" w:hAnsi="Calibri" w:eastAsia="宋体" w:cs="Times New Roman"/>
          <w:sz w:val="24"/>
          <w:szCs w:val="24"/>
        </w:rPr>
      </w:pPr>
    </w:p>
    <w:p w14:paraId="4E903F9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投标人（公章）：</w:t>
      </w:r>
    </w:p>
    <w:p w14:paraId="05140FE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2D5D317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日期：年月日</w:t>
      </w:r>
    </w:p>
    <w:p w14:paraId="53F2F976">
      <w:pPr>
        <w:ind w:firstLine="420"/>
      </w:pPr>
    </w:p>
    <w:p w14:paraId="15447B4D">
      <w:pPr>
        <w:ind w:firstLine="420"/>
      </w:pPr>
    </w:p>
    <w:p w14:paraId="0B691076">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四、具备履行合同所必需的设备和专业技术能力的声明及证明材料</w:t>
      </w:r>
    </w:p>
    <w:p w14:paraId="008E4C1E">
      <w:pPr>
        <w:spacing w:line="460" w:lineRule="exact"/>
        <w:ind w:firstLine="720"/>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5AF8940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54C87603">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5EB344B0">
      <w:pPr>
        <w:jc w:val="left"/>
        <w:rPr>
          <w:rFonts w:ascii="Calibri" w:hAnsi="Calibri" w:eastAsia="宋体" w:cs="Times New Roman"/>
          <w:sz w:val="24"/>
          <w:szCs w:val="24"/>
        </w:rPr>
      </w:pPr>
    </w:p>
    <w:p w14:paraId="1FADFED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78250A29">
      <w:pPr>
        <w:spacing w:line="360" w:lineRule="auto"/>
        <w:ind w:firstLine="480"/>
        <w:rPr>
          <w:rFonts w:ascii="Calibri" w:hAnsi="Calibri" w:eastAsia="宋体" w:cs="Times New Roman"/>
          <w:sz w:val="24"/>
          <w:szCs w:val="24"/>
        </w:rPr>
      </w:pPr>
    </w:p>
    <w:p w14:paraId="7CBBBFD3">
      <w:pPr>
        <w:spacing w:line="360" w:lineRule="auto"/>
        <w:ind w:firstLine="480"/>
        <w:rPr>
          <w:rFonts w:ascii="Calibri" w:hAnsi="Calibri" w:eastAsia="宋体" w:cs="Times New Roman"/>
          <w:sz w:val="24"/>
          <w:szCs w:val="24"/>
        </w:rPr>
      </w:pPr>
    </w:p>
    <w:p w14:paraId="309A7DC5">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00CBED8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11BA57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日期：年月日</w:t>
      </w:r>
    </w:p>
    <w:p w14:paraId="74A16043">
      <w:pPr>
        <w:ind w:firstLine="420"/>
        <w:jc w:val="left"/>
        <w:rPr>
          <w:rFonts w:ascii="MS Mincho" w:hAnsi="Calibri" w:eastAsia="宋体" w:cs="Times New Roman"/>
          <w:szCs w:val="24"/>
        </w:rPr>
      </w:pPr>
    </w:p>
    <w:p w14:paraId="009CD2EC">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附主要设备和主要专业技术能力的证明材料如下：</w:t>
      </w:r>
    </w:p>
    <w:p w14:paraId="55C503AB">
      <w:pPr>
        <w:spacing w:line="360" w:lineRule="auto"/>
        <w:jc w:val="left"/>
        <w:rPr>
          <w:rFonts w:ascii="Times New Roman" w:hAnsi="Times New Roman" w:eastAsia="宋体" w:cs="Times New Roman"/>
          <w:sz w:val="24"/>
          <w:szCs w:val="24"/>
        </w:rPr>
      </w:pPr>
    </w:p>
    <w:p w14:paraId="52419033">
      <w:pPr>
        <w:spacing w:line="360" w:lineRule="auto"/>
        <w:jc w:val="left"/>
        <w:rPr>
          <w:rFonts w:ascii="Times New Roman" w:hAnsi="Times New Roman" w:eastAsia="宋体" w:cs="Times New Roman"/>
          <w:sz w:val="24"/>
          <w:szCs w:val="24"/>
        </w:rPr>
      </w:pPr>
    </w:p>
    <w:p w14:paraId="5E00EFC9">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五、参加政府采购活动前3年内在经营活动中没有重大违法记录的书面声明</w:t>
      </w:r>
    </w:p>
    <w:p w14:paraId="39D20DF6">
      <w:pPr>
        <w:spacing w:line="460" w:lineRule="exact"/>
        <w:ind w:firstLine="720"/>
        <w:jc w:val="center"/>
        <w:rPr>
          <w:rFonts w:hint="eastAsia" w:ascii="宋体" w:hAnsi="宋体" w:eastAsia="宋体" w:cs="Times New Roman"/>
          <w:b/>
          <w:bCs/>
          <w:sz w:val="44"/>
          <w:szCs w:val="44"/>
        </w:rPr>
      </w:pPr>
      <w:r>
        <w:rPr>
          <w:rFonts w:hint="eastAsia" w:ascii="黑体" w:hAnsi="黑体" w:eastAsia="黑体" w:cs="宋体"/>
          <w:bCs/>
          <w:sz w:val="36"/>
          <w:szCs w:val="28"/>
        </w:rPr>
        <w:t>声  明</w:t>
      </w:r>
    </w:p>
    <w:p w14:paraId="662869D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11061730">
      <w:pPr>
        <w:spacing w:line="500" w:lineRule="exact"/>
        <w:ind w:firstLine="480"/>
        <w:jc w:val="left"/>
        <w:rPr>
          <w:rFonts w:ascii="Calibri" w:hAnsi="Calibri" w:eastAsia="宋体" w:cs="Times New Roman"/>
          <w:sz w:val="24"/>
          <w:szCs w:val="24"/>
        </w:rPr>
      </w:pPr>
    </w:p>
    <w:p w14:paraId="42297D4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5D3E87C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7CF4A3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日期：年月日</w:t>
      </w:r>
    </w:p>
    <w:p w14:paraId="2D97336B">
      <w:pPr>
        <w:ind w:firstLine="420"/>
      </w:pPr>
    </w:p>
    <w:p w14:paraId="0CC29AEF">
      <w:pPr>
        <w:ind w:firstLine="420"/>
      </w:pPr>
    </w:p>
    <w:p w14:paraId="3FD640C9">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六、落实政府采购政策需满足的资格要求的证明文件</w:t>
      </w:r>
    </w:p>
    <w:p w14:paraId="5CFD59CC">
      <w:pPr>
        <w:spacing w:line="500" w:lineRule="exact"/>
        <w:ind w:firstLine="480"/>
        <w:jc w:val="left"/>
        <w:rPr>
          <w:rFonts w:ascii="Arial" w:hAnsi="Arial" w:eastAsia="宋体" w:cs="Arial"/>
          <w:i/>
          <w:iCs/>
          <w:sz w:val="36"/>
          <w:u w:val="single"/>
        </w:rPr>
      </w:pPr>
      <w:r>
        <w:rPr>
          <w:rFonts w:hint="eastAsia" w:ascii="Calibri" w:hAnsi="Calibri" w:eastAsia="宋体" w:cs="Times New Roman"/>
          <w:sz w:val="24"/>
          <w:szCs w:val="24"/>
        </w:rPr>
        <w:t>（如有，请按要求提供）</w:t>
      </w:r>
    </w:p>
    <w:p w14:paraId="5A9C7C10">
      <w:pPr>
        <w:ind w:firstLine="420"/>
      </w:pPr>
    </w:p>
    <w:p w14:paraId="5FFA1B8A">
      <w:pPr>
        <w:ind w:firstLine="420"/>
      </w:pPr>
    </w:p>
    <w:p w14:paraId="707D04EF">
      <w:pPr>
        <w:ind w:firstLine="420"/>
      </w:pPr>
    </w:p>
    <w:p w14:paraId="6D4F061F">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七、特定资格要求的证明文件</w:t>
      </w:r>
    </w:p>
    <w:p w14:paraId="568786C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F391848">
      <w:pPr>
        <w:ind w:firstLine="420"/>
      </w:pPr>
    </w:p>
    <w:p w14:paraId="2700990A">
      <w:pPr>
        <w:ind w:firstLine="420"/>
      </w:pPr>
    </w:p>
    <w:p w14:paraId="25846867">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八、法律、行政法规规定的其他条件的证明文件</w:t>
      </w:r>
    </w:p>
    <w:p w14:paraId="684E753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35FC292E">
      <w:pPr>
        <w:ind w:firstLine="420"/>
      </w:pPr>
    </w:p>
    <w:p w14:paraId="286FBAAF">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九、授权委托书与法定代表人（单位负责人）身份证明</w:t>
      </w:r>
    </w:p>
    <w:p w14:paraId="48B74AAD">
      <w:pPr>
        <w:spacing w:line="360" w:lineRule="exact"/>
        <w:ind w:firstLine="723"/>
        <w:jc w:val="center"/>
        <w:rPr>
          <w:rFonts w:hint="eastAsia" w:ascii="宋体" w:hAnsi="宋体" w:eastAsia="宋体" w:cs="Times New Roman"/>
          <w:b/>
          <w:sz w:val="36"/>
          <w:szCs w:val="36"/>
        </w:rPr>
      </w:pPr>
      <w:r>
        <w:rPr>
          <w:rFonts w:hint="eastAsia" w:ascii="宋体" w:hAnsi="宋体" w:eastAsia="宋体" w:cs="Times New Roman"/>
          <w:b/>
          <w:sz w:val="36"/>
          <w:szCs w:val="36"/>
        </w:rPr>
        <w:t>授权委托书</w:t>
      </w:r>
    </w:p>
    <w:p w14:paraId="77B62257">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3D47C5F8">
      <w:pPr>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本人</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项目（项目编号：）投标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15CAA669">
      <w:pPr>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36FC9352">
      <w:pPr>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p>
    <w:p w14:paraId="0039498A">
      <w:pPr>
        <w:spacing w:line="360" w:lineRule="auto"/>
        <w:ind w:firstLine="480"/>
        <w:jc w:val="left"/>
        <w:rPr>
          <w:rFonts w:ascii="Calibri" w:hAnsi="Calibri" w:eastAsia="宋体" w:cs="Times New Roman"/>
          <w:sz w:val="24"/>
          <w:szCs w:val="24"/>
        </w:rPr>
      </w:pPr>
    </w:p>
    <w:p w14:paraId="460BCCF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23446240">
      <w:pPr>
        <w:spacing w:line="360" w:lineRule="auto"/>
        <w:ind w:firstLine="480"/>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76C4422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7099000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4A5D24DD">
      <w:pPr>
        <w:tabs>
          <w:tab w:val="left" w:pos="5580"/>
        </w:tabs>
        <w:spacing w:line="360" w:lineRule="auto"/>
        <w:ind w:firstLine="480"/>
        <w:rPr>
          <w:rFonts w:hint="eastAsia" w:ascii="宋体" w:hAnsi="宋体" w:eastAsia="宋体" w:cs="Times New Roman"/>
          <w:sz w:val="24"/>
          <w:szCs w:val="20"/>
        </w:rPr>
      </w:pPr>
    </w:p>
    <w:p w14:paraId="06AECFB2">
      <w:pPr>
        <w:tabs>
          <w:tab w:val="left" w:pos="5580"/>
        </w:tabs>
        <w:spacing w:line="360" w:lineRule="auto"/>
        <w:jc w:val="left"/>
        <w:rPr>
          <w:rFonts w:hint="eastAsia" w:ascii="宋体" w:hAnsi="宋体" w:eastAsia="宋体" w:cs="Times New Roman"/>
          <w:sz w:val="24"/>
          <w:szCs w:val="20"/>
        </w:rPr>
      </w:pPr>
      <w:r>
        <w:rPr>
          <w:rFonts w:ascii="宋体" w:hAnsi="宋体" w:eastAsia="宋体" w:cs="Times New Roman"/>
          <w:sz w:val="24"/>
          <w:szCs w:val="20"/>
        </w:rPr>
        <w:t>法定代表人（单位负责人）有效期内的身份证</w:t>
      </w:r>
      <w:r>
        <w:rPr>
          <w:rFonts w:ascii="宋体" w:hAnsi="宋体" w:eastAsia="宋体" w:cs="Times New Roman"/>
          <w:b/>
          <w:sz w:val="24"/>
          <w:szCs w:val="20"/>
        </w:rPr>
        <w:t>正反面</w:t>
      </w:r>
      <w:r>
        <w:rPr>
          <w:rFonts w:ascii="宋体" w:hAnsi="宋体" w:eastAsia="宋体" w:cs="Times New Roman"/>
          <w:sz w:val="24"/>
          <w:szCs w:val="20"/>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4D9D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2E8643B">
            <w:pPr>
              <w:tabs>
                <w:tab w:val="left" w:pos="5580"/>
              </w:tabs>
              <w:spacing w:line="360" w:lineRule="auto"/>
              <w:jc w:val="left"/>
              <w:rPr>
                <w:rFonts w:hint="eastAsia" w:ascii="宋体" w:hAnsi="宋体" w:eastAsia="宋体" w:cs="Times New Roman"/>
                <w:sz w:val="24"/>
                <w:szCs w:val="20"/>
              </w:rPr>
            </w:pPr>
          </w:p>
          <w:p w14:paraId="2286537F">
            <w:pPr>
              <w:tabs>
                <w:tab w:val="left" w:pos="5580"/>
              </w:tabs>
              <w:spacing w:line="360" w:lineRule="auto"/>
              <w:jc w:val="left"/>
              <w:rPr>
                <w:rFonts w:hint="eastAsia" w:ascii="宋体" w:hAnsi="宋体" w:eastAsia="宋体" w:cs="Times New Roman"/>
                <w:sz w:val="24"/>
                <w:szCs w:val="20"/>
              </w:rPr>
            </w:pPr>
          </w:p>
          <w:p w14:paraId="146A5841">
            <w:pPr>
              <w:tabs>
                <w:tab w:val="left" w:pos="5580"/>
              </w:tabs>
              <w:spacing w:line="360" w:lineRule="auto"/>
              <w:jc w:val="left"/>
              <w:rPr>
                <w:rFonts w:hint="eastAsia" w:ascii="宋体" w:hAnsi="宋体" w:eastAsia="宋体" w:cs="Times New Roman"/>
                <w:sz w:val="24"/>
                <w:szCs w:val="20"/>
              </w:rPr>
            </w:pPr>
          </w:p>
        </w:tc>
        <w:tc>
          <w:tcPr>
            <w:tcW w:w="4536" w:type="dxa"/>
            <w:noWrap w:val="0"/>
          </w:tcPr>
          <w:p w14:paraId="429DF304">
            <w:pPr>
              <w:tabs>
                <w:tab w:val="left" w:pos="5580"/>
              </w:tabs>
              <w:spacing w:line="360" w:lineRule="auto"/>
              <w:jc w:val="left"/>
              <w:rPr>
                <w:rFonts w:hint="eastAsia" w:ascii="宋体" w:hAnsi="宋体" w:eastAsia="宋体" w:cs="Times New Roman"/>
                <w:sz w:val="24"/>
                <w:szCs w:val="20"/>
              </w:rPr>
            </w:pPr>
          </w:p>
          <w:p w14:paraId="0C8BE1A0">
            <w:pPr>
              <w:tabs>
                <w:tab w:val="left" w:pos="5580"/>
              </w:tabs>
              <w:spacing w:line="360" w:lineRule="auto"/>
              <w:jc w:val="left"/>
              <w:rPr>
                <w:rFonts w:hint="eastAsia" w:ascii="宋体" w:hAnsi="宋体" w:eastAsia="宋体" w:cs="Times New Roman"/>
                <w:sz w:val="24"/>
                <w:szCs w:val="20"/>
              </w:rPr>
            </w:pPr>
          </w:p>
          <w:p w14:paraId="56A16426">
            <w:pPr>
              <w:tabs>
                <w:tab w:val="left" w:pos="5580"/>
              </w:tabs>
              <w:spacing w:line="360" w:lineRule="auto"/>
              <w:jc w:val="left"/>
              <w:rPr>
                <w:rFonts w:hint="eastAsia" w:ascii="宋体" w:hAnsi="宋体" w:eastAsia="宋体" w:cs="Times New Roman"/>
                <w:sz w:val="24"/>
                <w:szCs w:val="20"/>
              </w:rPr>
            </w:pPr>
          </w:p>
        </w:tc>
      </w:tr>
    </w:tbl>
    <w:p w14:paraId="7AF17D58">
      <w:pPr>
        <w:tabs>
          <w:tab w:val="left" w:pos="5580"/>
        </w:tabs>
        <w:spacing w:line="360" w:lineRule="auto"/>
        <w:jc w:val="left"/>
        <w:rPr>
          <w:rFonts w:hint="eastAsia" w:ascii="宋体" w:hAnsi="宋体" w:eastAsia="宋体" w:cs="Times New Roman"/>
          <w:sz w:val="24"/>
          <w:szCs w:val="20"/>
        </w:rPr>
      </w:pPr>
      <w:r>
        <w:rPr>
          <w:rFonts w:hint="eastAsia" w:ascii="宋体" w:hAnsi="宋体" w:eastAsia="宋体" w:cs="Times New Roman"/>
          <w:sz w:val="24"/>
          <w:szCs w:val="20"/>
        </w:rPr>
        <w:t>委托代理人</w:t>
      </w:r>
      <w:r>
        <w:rPr>
          <w:rFonts w:ascii="宋体" w:hAnsi="宋体" w:eastAsia="宋体" w:cs="Times New Roman"/>
          <w:sz w:val="24"/>
          <w:szCs w:val="20"/>
        </w:rPr>
        <w:t>有效期内的身份证</w:t>
      </w:r>
      <w:r>
        <w:rPr>
          <w:rFonts w:ascii="宋体" w:hAnsi="宋体" w:eastAsia="宋体" w:cs="Times New Roman"/>
          <w:b/>
          <w:sz w:val="24"/>
          <w:szCs w:val="20"/>
        </w:rPr>
        <w:t>正反面</w:t>
      </w:r>
      <w:r>
        <w:rPr>
          <w:rFonts w:ascii="宋体" w:hAnsi="宋体" w:eastAsia="宋体" w:cs="Times New Roman"/>
          <w:sz w:val="24"/>
          <w:szCs w:val="20"/>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850F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D19CD6D">
            <w:pPr>
              <w:tabs>
                <w:tab w:val="left" w:pos="5580"/>
              </w:tabs>
              <w:spacing w:line="360" w:lineRule="auto"/>
              <w:jc w:val="left"/>
              <w:rPr>
                <w:rFonts w:hint="eastAsia" w:ascii="宋体" w:hAnsi="宋体" w:eastAsia="宋体" w:cs="Times New Roman"/>
                <w:sz w:val="24"/>
                <w:szCs w:val="20"/>
              </w:rPr>
            </w:pPr>
          </w:p>
          <w:p w14:paraId="7FE7A0A5">
            <w:pPr>
              <w:tabs>
                <w:tab w:val="left" w:pos="5580"/>
              </w:tabs>
              <w:spacing w:line="360" w:lineRule="auto"/>
              <w:jc w:val="left"/>
              <w:rPr>
                <w:rFonts w:hint="eastAsia" w:ascii="宋体" w:hAnsi="宋体" w:eastAsia="宋体" w:cs="Times New Roman"/>
                <w:sz w:val="24"/>
                <w:szCs w:val="20"/>
              </w:rPr>
            </w:pPr>
          </w:p>
          <w:p w14:paraId="6A138C1C">
            <w:pPr>
              <w:tabs>
                <w:tab w:val="left" w:pos="5580"/>
              </w:tabs>
              <w:spacing w:line="360" w:lineRule="auto"/>
              <w:jc w:val="left"/>
              <w:rPr>
                <w:rFonts w:hint="eastAsia" w:ascii="宋体" w:hAnsi="宋体" w:eastAsia="宋体" w:cs="Times New Roman"/>
                <w:sz w:val="24"/>
                <w:szCs w:val="20"/>
              </w:rPr>
            </w:pPr>
          </w:p>
        </w:tc>
        <w:tc>
          <w:tcPr>
            <w:tcW w:w="4536" w:type="dxa"/>
            <w:noWrap w:val="0"/>
          </w:tcPr>
          <w:p w14:paraId="704F2FEE">
            <w:pPr>
              <w:tabs>
                <w:tab w:val="left" w:pos="5580"/>
              </w:tabs>
              <w:spacing w:line="360" w:lineRule="auto"/>
              <w:jc w:val="left"/>
              <w:rPr>
                <w:rFonts w:hint="eastAsia" w:ascii="宋体" w:hAnsi="宋体" w:eastAsia="宋体" w:cs="Times New Roman"/>
                <w:sz w:val="24"/>
                <w:szCs w:val="20"/>
              </w:rPr>
            </w:pPr>
          </w:p>
          <w:p w14:paraId="03CD17ED">
            <w:pPr>
              <w:tabs>
                <w:tab w:val="left" w:pos="5580"/>
              </w:tabs>
              <w:spacing w:line="360" w:lineRule="auto"/>
              <w:jc w:val="left"/>
              <w:rPr>
                <w:rFonts w:hint="eastAsia" w:ascii="宋体" w:hAnsi="宋体" w:eastAsia="宋体" w:cs="Times New Roman"/>
                <w:sz w:val="24"/>
                <w:szCs w:val="20"/>
              </w:rPr>
            </w:pPr>
          </w:p>
          <w:p w14:paraId="42F3284A">
            <w:pPr>
              <w:tabs>
                <w:tab w:val="left" w:pos="5580"/>
              </w:tabs>
              <w:spacing w:line="360" w:lineRule="auto"/>
              <w:jc w:val="left"/>
              <w:rPr>
                <w:rFonts w:hint="eastAsia" w:ascii="宋体" w:hAnsi="宋体" w:eastAsia="宋体" w:cs="Times New Roman"/>
                <w:sz w:val="24"/>
                <w:szCs w:val="20"/>
              </w:rPr>
            </w:pPr>
          </w:p>
        </w:tc>
      </w:tr>
    </w:tbl>
    <w:p w14:paraId="270E1C7C">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359DE458">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6D774506">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68999725">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投标人为自然人的情形，可不提供本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4526841B">
      <w:pPr>
        <w:tabs>
          <w:tab w:val="left" w:pos="5580"/>
        </w:tabs>
        <w:spacing w:line="360" w:lineRule="auto"/>
        <w:ind w:firstLine="480"/>
        <w:jc w:val="left"/>
        <w:rPr>
          <w:sz w:val="24"/>
          <w:szCs w:val="24"/>
        </w:rPr>
      </w:pPr>
      <w:r>
        <w:rPr>
          <w:rFonts w:hint="eastAsia" w:ascii="Calibri" w:hAnsi="Calibri" w:eastAsia="宋体" w:cs="Times New Roman"/>
          <w:sz w:val="24"/>
          <w:szCs w:val="24"/>
        </w:rPr>
        <w:t>4.</w:t>
      </w:r>
      <w:r>
        <w:rPr>
          <w:rFonts w:hint="eastAsia"/>
          <w:sz w:val="24"/>
          <w:szCs w:val="24"/>
        </w:rPr>
        <w:t xml:space="preserve"> 请供应商如实填写联系方式并在评审过程中保持联系方式畅通，评审过程中如联系不上，由供应商承担一切不利后果。</w:t>
      </w:r>
    </w:p>
    <w:p w14:paraId="0BB5052E">
      <w:pPr>
        <w:ind w:firstLine="420"/>
      </w:pPr>
    </w:p>
    <w:p w14:paraId="6A1D7428">
      <w:pPr>
        <w:ind w:firstLine="420"/>
      </w:pPr>
    </w:p>
    <w:p w14:paraId="3191EA7E">
      <w:pPr>
        <w:spacing w:line="360" w:lineRule="exact"/>
        <w:ind w:firstLine="723"/>
        <w:jc w:val="center"/>
        <w:rPr>
          <w:rFonts w:hint="eastAsia" w:ascii="宋体" w:hAnsi="宋体" w:eastAsia="宋体" w:cs="Times New Roman"/>
          <w:b/>
          <w:sz w:val="36"/>
          <w:szCs w:val="36"/>
        </w:rPr>
      </w:pPr>
      <w:r>
        <w:rPr>
          <w:rFonts w:ascii="宋体" w:hAnsi="宋体" w:eastAsia="宋体" w:cs="Times New Roman"/>
          <w:b/>
          <w:sz w:val="36"/>
          <w:szCs w:val="36"/>
        </w:rPr>
        <w:t>法定代表人（单位负责人）身份证明</w:t>
      </w:r>
    </w:p>
    <w:p w14:paraId="12CD71CB">
      <w:pPr>
        <w:spacing w:line="200" w:lineRule="exact"/>
        <w:ind w:firstLine="400"/>
        <w:rPr>
          <w:rFonts w:hint="eastAsia" w:ascii="宋体" w:hAnsi="宋体" w:eastAsia="宋体" w:cs="Times New Roman"/>
          <w:sz w:val="20"/>
          <w:szCs w:val="20"/>
        </w:rPr>
      </w:pPr>
    </w:p>
    <w:p w14:paraId="3EBFB9CB">
      <w:pPr>
        <w:tabs>
          <w:tab w:val="left" w:pos="5580"/>
        </w:tabs>
        <w:spacing w:line="360" w:lineRule="auto"/>
        <w:rPr>
          <w:rFonts w:hint="eastAsia" w:ascii="宋体" w:hAnsi="宋体" w:eastAsia="宋体" w:cs="Times New Roman"/>
          <w:sz w:val="24"/>
          <w:szCs w:val="24"/>
        </w:rPr>
      </w:pPr>
      <w:r>
        <w:rPr>
          <w:rFonts w:ascii="宋体" w:hAnsi="宋体" w:eastAsia="宋体" w:cs="Times New Roman"/>
          <w:sz w:val="24"/>
          <w:szCs w:val="24"/>
        </w:rPr>
        <w:t>致：</w:t>
      </w:r>
      <w:r>
        <w:rPr>
          <w:rFonts w:hint="eastAsia" w:ascii="Times New Roman" w:hAnsi="Times New Roman" w:eastAsia="宋体" w:cs="Times New Roman"/>
          <w:sz w:val="24"/>
          <w:szCs w:val="24"/>
          <w:u w:val="single"/>
        </w:rPr>
        <w:t>采购单位</w:t>
      </w:r>
    </w:p>
    <w:p w14:paraId="3A7C919E">
      <w:pPr>
        <w:tabs>
          <w:tab w:val="left" w:pos="567"/>
          <w:tab w:val="left" w:pos="2412"/>
          <w:tab w:val="left" w:pos="3883"/>
          <w:tab w:val="left" w:pos="5352"/>
          <w:tab w:val="left" w:pos="6821"/>
        </w:tabs>
        <w:spacing w:before="120" w:line="335"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兹证明，</w:t>
      </w:r>
    </w:p>
    <w:p w14:paraId="2148EE49">
      <w:pPr>
        <w:tabs>
          <w:tab w:val="left" w:pos="567"/>
          <w:tab w:val="left" w:pos="1690"/>
          <w:tab w:val="left" w:pos="3400"/>
          <w:tab w:val="left" w:pos="5110"/>
          <w:tab w:val="left" w:pos="6821"/>
        </w:tabs>
        <w:spacing w:before="120" w:line="335" w:lineRule="exact"/>
        <w:rPr>
          <w:rFonts w:hint="eastAsia"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ascii="宋体" w:hAnsi="宋体" w:eastAsia="宋体" w:cs="Times New Roman"/>
          <w:sz w:val="24"/>
          <w:szCs w:val="24"/>
        </w:rPr>
        <w:t>性别：年龄：职务：</w:t>
      </w:r>
    </w:p>
    <w:p w14:paraId="0CAF70C4">
      <w:pPr>
        <w:tabs>
          <w:tab w:val="left" w:pos="567"/>
          <w:tab w:val="left" w:pos="2412"/>
          <w:tab w:val="left" w:pos="3883"/>
          <w:tab w:val="left" w:pos="5352"/>
          <w:tab w:val="left" w:pos="6821"/>
        </w:tabs>
        <w:spacing w:before="120" w:line="335" w:lineRule="exact"/>
        <w:rPr>
          <w:rFonts w:hint="eastAsia" w:ascii="宋体" w:hAnsi="宋体" w:eastAsia="宋体" w:cs="Times New Roman"/>
          <w:sz w:val="24"/>
          <w:szCs w:val="24"/>
        </w:rPr>
      </w:pPr>
    </w:p>
    <w:p w14:paraId="5736B627">
      <w:pPr>
        <w:tabs>
          <w:tab w:val="left" w:pos="2250"/>
          <w:tab w:val="left" w:pos="2412"/>
          <w:tab w:val="left" w:pos="3883"/>
          <w:tab w:val="left" w:pos="5352"/>
          <w:tab w:val="left" w:pos="6821"/>
        </w:tabs>
        <w:spacing w:before="120" w:line="335" w:lineRule="exact"/>
        <w:rPr>
          <w:rFonts w:hint="eastAsia" w:ascii="宋体" w:hAnsi="宋体" w:eastAsia="宋体" w:cs="Times New Roman"/>
          <w:sz w:val="24"/>
          <w:szCs w:val="24"/>
        </w:rPr>
      </w:pPr>
      <w:r>
        <w:rPr>
          <w:rFonts w:ascii="宋体" w:hAnsi="宋体"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ascii="宋体" w:hAnsi="宋体" w:eastAsia="宋体" w:cs="Times New Roman"/>
          <w:sz w:val="24"/>
          <w:szCs w:val="24"/>
        </w:rPr>
        <w:t>的法定代表人（单位负责人）。</w:t>
      </w:r>
    </w:p>
    <w:p w14:paraId="4B4252A7">
      <w:pPr>
        <w:tabs>
          <w:tab w:val="left" w:pos="567"/>
          <w:tab w:val="left" w:pos="2412"/>
          <w:tab w:val="left" w:pos="3883"/>
          <w:tab w:val="left" w:pos="5352"/>
          <w:tab w:val="left" w:pos="6821"/>
        </w:tabs>
        <w:spacing w:before="120" w:line="335" w:lineRule="exact"/>
        <w:rPr>
          <w:rFonts w:hint="eastAsia" w:ascii="宋体" w:hAnsi="宋体" w:eastAsia="宋体" w:cs="Times New Roman"/>
          <w:sz w:val="24"/>
          <w:szCs w:val="24"/>
        </w:rPr>
      </w:pPr>
    </w:p>
    <w:p w14:paraId="1060C757">
      <w:pPr>
        <w:tabs>
          <w:tab w:val="left" w:pos="567"/>
          <w:tab w:val="left" w:pos="2412"/>
          <w:tab w:val="left" w:pos="3883"/>
          <w:tab w:val="left" w:pos="5352"/>
          <w:tab w:val="left" w:pos="6821"/>
        </w:tabs>
        <w:spacing w:before="120" w:line="335" w:lineRule="exact"/>
        <w:rPr>
          <w:rFonts w:hint="eastAsia" w:ascii="宋体" w:hAnsi="宋体" w:eastAsia="宋体" w:cs="Times New Roman"/>
          <w:sz w:val="24"/>
          <w:szCs w:val="24"/>
        </w:rPr>
      </w:pPr>
    </w:p>
    <w:p w14:paraId="59F2A015">
      <w:pPr>
        <w:tabs>
          <w:tab w:val="left" w:pos="567"/>
        </w:tabs>
        <w:spacing w:before="120" w:line="583" w:lineRule="auto"/>
        <w:ind w:right="-46"/>
        <w:rPr>
          <w:rFonts w:hint="eastAsia"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4"/>
        <w:tblW w:w="83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3662"/>
      </w:tblGrid>
      <w:tr w14:paraId="37216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E535B1B">
            <w:pPr>
              <w:tabs>
                <w:tab w:val="left" w:pos="5580"/>
              </w:tabs>
              <w:spacing w:line="360" w:lineRule="auto"/>
              <w:jc w:val="left"/>
              <w:rPr>
                <w:rFonts w:hint="eastAsia" w:ascii="宋体" w:hAnsi="宋体" w:eastAsia="宋体" w:cs="Times New Roman"/>
                <w:sz w:val="24"/>
                <w:szCs w:val="20"/>
              </w:rPr>
            </w:pPr>
          </w:p>
          <w:p w14:paraId="41B94132">
            <w:pPr>
              <w:tabs>
                <w:tab w:val="left" w:pos="5580"/>
              </w:tabs>
              <w:spacing w:line="360" w:lineRule="auto"/>
              <w:jc w:val="left"/>
              <w:rPr>
                <w:rFonts w:hint="eastAsia" w:ascii="宋体" w:hAnsi="宋体" w:eastAsia="宋体" w:cs="Times New Roman"/>
                <w:sz w:val="24"/>
                <w:szCs w:val="20"/>
              </w:rPr>
            </w:pPr>
          </w:p>
          <w:p w14:paraId="38563989">
            <w:pPr>
              <w:tabs>
                <w:tab w:val="left" w:pos="5580"/>
              </w:tabs>
              <w:spacing w:line="360" w:lineRule="auto"/>
              <w:jc w:val="left"/>
              <w:rPr>
                <w:rFonts w:hint="eastAsia" w:ascii="宋体" w:hAnsi="宋体" w:eastAsia="宋体" w:cs="Times New Roman"/>
                <w:sz w:val="24"/>
                <w:szCs w:val="20"/>
              </w:rPr>
            </w:pPr>
          </w:p>
        </w:tc>
        <w:tc>
          <w:tcPr>
            <w:tcW w:w="3662" w:type="dxa"/>
            <w:noWrap w:val="0"/>
          </w:tcPr>
          <w:p w14:paraId="11FDF518">
            <w:pPr>
              <w:tabs>
                <w:tab w:val="left" w:pos="5580"/>
              </w:tabs>
              <w:spacing w:line="360" w:lineRule="auto"/>
              <w:jc w:val="left"/>
              <w:rPr>
                <w:rFonts w:hint="eastAsia" w:ascii="宋体" w:hAnsi="宋体" w:eastAsia="宋体" w:cs="Times New Roman"/>
                <w:sz w:val="24"/>
                <w:szCs w:val="20"/>
              </w:rPr>
            </w:pPr>
          </w:p>
          <w:p w14:paraId="1CB73731">
            <w:pPr>
              <w:tabs>
                <w:tab w:val="left" w:pos="5580"/>
              </w:tabs>
              <w:spacing w:line="360" w:lineRule="auto"/>
              <w:jc w:val="left"/>
              <w:rPr>
                <w:rFonts w:hint="eastAsia" w:ascii="宋体" w:hAnsi="宋体" w:eastAsia="宋体" w:cs="Times New Roman"/>
                <w:sz w:val="24"/>
                <w:szCs w:val="20"/>
              </w:rPr>
            </w:pPr>
          </w:p>
          <w:p w14:paraId="0BE62061">
            <w:pPr>
              <w:tabs>
                <w:tab w:val="left" w:pos="5580"/>
              </w:tabs>
              <w:spacing w:line="360" w:lineRule="auto"/>
              <w:jc w:val="left"/>
              <w:rPr>
                <w:rFonts w:hint="eastAsia" w:ascii="宋体" w:hAnsi="宋体" w:eastAsia="宋体" w:cs="Times New Roman"/>
                <w:sz w:val="24"/>
                <w:szCs w:val="20"/>
              </w:rPr>
            </w:pPr>
          </w:p>
        </w:tc>
      </w:tr>
    </w:tbl>
    <w:p w14:paraId="038E090A">
      <w:pPr>
        <w:tabs>
          <w:tab w:val="left" w:pos="567"/>
        </w:tabs>
        <w:spacing w:before="120" w:line="583" w:lineRule="auto"/>
        <w:ind w:right="4305" w:firstLine="468"/>
        <w:rPr>
          <w:rFonts w:hint="eastAsia" w:ascii="宋体" w:hAnsi="宋体" w:eastAsia="宋体" w:cs="Times New Roman"/>
          <w:spacing w:val="-3"/>
          <w:sz w:val="24"/>
          <w:szCs w:val="24"/>
        </w:rPr>
      </w:pPr>
    </w:p>
    <w:p w14:paraId="5DD89767">
      <w:pPr>
        <w:spacing w:line="360" w:lineRule="auto"/>
        <w:rPr>
          <w:rFonts w:ascii="Calibri" w:hAnsi="Calibri" w:eastAsia="宋体" w:cs="Times New Roman"/>
          <w:sz w:val="24"/>
          <w:szCs w:val="24"/>
        </w:rPr>
      </w:pPr>
      <w:r>
        <w:rPr>
          <w:rFonts w:hint="eastAsia" w:ascii="宋体" w:hAnsi="宋体" w:eastAsia="宋体" w:cs="Times New Roman"/>
          <w:sz w:val="24"/>
          <w:szCs w:val="24"/>
        </w:rPr>
        <w:t>投标人</w:t>
      </w:r>
      <w:r>
        <w:rPr>
          <w:rFonts w:ascii="宋体" w:hAnsi="宋体" w:eastAsia="宋体" w:cs="Times New Roman"/>
          <w:sz w:val="24"/>
          <w:szCs w:val="24"/>
        </w:rPr>
        <w:t>名称（加盖公章）</w:t>
      </w:r>
      <w:r>
        <w:rPr>
          <w:rFonts w:ascii="宋体" w:hAnsi="宋体" w:eastAsia="宋体" w:cs="Times New Roman"/>
          <w:sz w:val="24"/>
          <w:szCs w:val="24"/>
          <w:lang w:val="zh-CN"/>
        </w:rPr>
        <w:t>：</w:t>
      </w:r>
    </w:p>
    <w:p w14:paraId="09FBB1A5">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p>
    <w:p w14:paraId="2C53C10E">
      <w:pPr>
        <w:spacing w:line="360" w:lineRule="auto"/>
        <w:rPr>
          <w:rFonts w:ascii="Calibri" w:hAnsi="Calibri" w:eastAsia="宋体" w:cs="Times New Roman"/>
          <w:sz w:val="24"/>
          <w:szCs w:val="24"/>
        </w:rPr>
      </w:pPr>
    </w:p>
    <w:p w14:paraId="51D539E7">
      <w:pPr>
        <w:spacing w:line="360" w:lineRule="auto"/>
        <w:rPr>
          <w:rFonts w:ascii="Calibri" w:hAnsi="Calibri" w:eastAsia="宋体" w:cs="Times New Roman"/>
          <w:sz w:val="24"/>
          <w:szCs w:val="24"/>
        </w:rPr>
      </w:pPr>
      <w:r>
        <w:rPr>
          <w:rFonts w:hint="eastAsia" w:ascii="Calibri" w:hAnsi="Calibri" w:eastAsia="宋体" w:cs="Times New Roman"/>
          <w:sz w:val="24"/>
          <w:szCs w:val="24"/>
        </w:rPr>
        <w:t>日期：年月日</w:t>
      </w:r>
    </w:p>
    <w:p w14:paraId="07B7C415">
      <w:pPr>
        <w:spacing w:line="360" w:lineRule="auto"/>
        <w:rPr>
          <w:rFonts w:ascii="Calibri" w:hAnsi="Calibri" w:eastAsia="宋体" w:cs="Times New Roman"/>
          <w:sz w:val="24"/>
          <w:szCs w:val="24"/>
        </w:rPr>
      </w:pPr>
    </w:p>
    <w:p w14:paraId="5202BFA6">
      <w:pPr>
        <w:ind w:firstLine="420"/>
      </w:pPr>
    </w:p>
    <w:p w14:paraId="2B093532">
      <w:pPr>
        <w:keepNext/>
        <w:keepLines/>
        <w:spacing w:before="260" w:after="260" w:line="416" w:lineRule="auto"/>
        <w:jc w:val="left"/>
        <w:outlineLvl w:val="1"/>
        <w:rPr>
          <w:rFonts w:ascii="Arial" w:hAnsi="Arial" w:eastAsia="宋体" w:cs="Arial"/>
          <w:b/>
          <w:iCs/>
          <w:sz w:val="36"/>
        </w:rPr>
      </w:pPr>
      <w:r>
        <w:rPr>
          <w:rFonts w:hint="eastAsia" w:ascii="Arial" w:hAnsi="Arial" w:eastAsia="宋体" w:cs="Arial"/>
          <w:b/>
          <w:iCs/>
          <w:sz w:val="36"/>
        </w:rPr>
        <w:t>十、投标函</w:t>
      </w:r>
    </w:p>
    <w:p w14:paraId="741D10B7">
      <w:pPr>
        <w:tabs>
          <w:tab w:val="left" w:pos="360"/>
        </w:tabs>
        <w:spacing w:line="360" w:lineRule="auto"/>
        <w:ind w:firstLine="720"/>
        <w:jc w:val="center"/>
        <w:rPr>
          <w:rFonts w:ascii="Times New Roman" w:hAnsi="Times New Roman" w:eastAsia="宋体" w:cs="Times New Roman"/>
          <w:sz w:val="24"/>
          <w:szCs w:val="24"/>
        </w:rPr>
      </w:pPr>
      <w:r>
        <w:rPr>
          <w:rFonts w:hint="eastAsia" w:ascii="黑体" w:hAnsi="黑体" w:eastAsia="黑体" w:cs="宋体"/>
          <w:bCs/>
          <w:sz w:val="36"/>
          <w:szCs w:val="28"/>
        </w:rPr>
        <w:t>投标函</w:t>
      </w:r>
    </w:p>
    <w:p w14:paraId="621CD089">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致：（采购人）</w:t>
      </w:r>
    </w:p>
    <w:p w14:paraId="09D10A50">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根据贵方的JSZC-320700-JITC-G2025-0373_________________号招标文件，正式授权下述签字人_________________(姓名)代表我方______________（投标人的名称），全权处理本次项目投标的有关事宜。</w:t>
      </w:r>
    </w:p>
    <w:p w14:paraId="33FAB2D9">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据此函，__________签字人兹宣布同意如下：</w:t>
      </w:r>
    </w:p>
    <w:p w14:paraId="27C4644A">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sz w:val="24"/>
          <w:szCs w:val="21"/>
        </w:rPr>
        <w:t>1.按招标文件规定的各项要求，</w:t>
      </w:r>
      <w:r>
        <w:rPr>
          <w:rFonts w:hint="eastAsia" w:ascii="宋体" w:hAnsi="宋体" w:eastAsia="宋体" w:cs="Times New Roman"/>
          <w:color w:val="000000"/>
          <w:sz w:val="24"/>
          <w:szCs w:val="21"/>
        </w:rPr>
        <w:t>向买方提供所需服务（包含与服务相关的货物等）。</w:t>
      </w:r>
    </w:p>
    <w:p w14:paraId="6F3EDCB9">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2.我们完全理解贵方不一定将合同授予最低报价的投标人。</w:t>
      </w:r>
    </w:p>
    <w:p w14:paraId="127CE3AF">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3.我们已详细审核全部招标文件及其有效补充文件，我们知道必须放弃提出含糊不清或误解问题的权利。</w:t>
      </w:r>
    </w:p>
    <w:p w14:paraId="369419ED">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4.我们同意从规定的开标日期起遵循本投标文件，并在规定的投标有效期期满之前均具有约束力。</w:t>
      </w:r>
    </w:p>
    <w:p w14:paraId="1F5F6024">
      <w:pPr>
        <w:spacing w:line="500" w:lineRule="exact"/>
        <w:ind w:firstLine="480"/>
        <w:jc w:val="left"/>
        <w:rPr>
          <w:rFonts w:hint="eastAsia" w:ascii="宋体" w:hAnsi="宋体" w:eastAsia="宋体" w:cs="Times New Roman"/>
          <w:sz w:val="24"/>
          <w:szCs w:val="21"/>
        </w:rPr>
      </w:pPr>
      <w:r>
        <w:rPr>
          <w:rFonts w:ascii="宋体" w:hAnsi="宋体" w:eastAsia="宋体" w:cs="Times New Roman"/>
          <w:sz w:val="24"/>
          <w:szCs w:val="21"/>
        </w:rPr>
        <w:t>5</w:t>
      </w:r>
      <w:r>
        <w:rPr>
          <w:rFonts w:hint="eastAsia" w:ascii="宋体" w:hAnsi="宋体" w:eastAsia="宋体" w:cs="Times New Roman"/>
          <w:sz w:val="24"/>
          <w:szCs w:val="21"/>
        </w:rPr>
        <w:t>.同意向贵方提供贵方可能另外要求的与投标有关的任何证据或资料，并保证我方已提供和将要提供的文件是真实的、准确的。</w:t>
      </w:r>
    </w:p>
    <w:p w14:paraId="292D000E">
      <w:pPr>
        <w:spacing w:line="500" w:lineRule="exact"/>
        <w:ind w:firstLine="480"/>
        <w:jc w:val="left"/>
        <w:rPr>
          <w:rFonts w:hint="eastAsia" w:ascii="宋体" w:hAnsi="宋体" w:eastAsia="宋体" w:cs="Times New Roman"/>
          <w:sz w:val="24"/>
          <w:szCs w:val="21"/>
        </w:rPr>
      </w:pPr>
      <w:r>
        <w:rPr>
          <w:rFonts w:ascii="宋体" w:hAnsi="宋体" w:eastAsia="宋体" w:cs="Times New Roman"/>
          <w:sz w:val="24"/>
          <w:szCs w:val="21"/>
        </w:rPr>
        <w:t>6</w:t>
      </w:r>
      <w:r>
        <w:rPr>
          <w:rFonts w:hint="eastAsia" w:ascii="宋体" w:hAnsi="宋体" w:eastAsia="宋体" w:cs="Times New Roman"/>
          <w:sz w:val="24"/>
          <w:szCs w:val="21"/>
        </w:rPr>
        <w:t>.一旦我方中标,我方将根据招标文件的规定，严格履行合同的责任和义务,并保证在招标文件规定的时间完成项目，交付买方验收、使用。</w:t>
      </w:r>
    </w:p>
    <w:p w14:paraId="275CD258">
      <w:pPr>
        <w:spacing w:line="500" w:lineRule="exact"/>
        <w:ind w:firstLine="480"/>
        <w:jc w:val="left"/>
        <w:rPr>
          <w:rFonts w:hint="eastAsia" w:ascii="宋体" w:hAnsi="宋体" w:eastAsia="宋体" w:cs="Times New Roman"/>
          <w:sz w:val="24"/>
          <w:szCs w:val="21"/>
        </w:rPr>
      </w:pPr>
      <w:r>
        <w:rPr>
          <w:rFonts w:ascii="宋体" w:hAnsi="宋体" w:eastAsia="宋体" w:cs="Times New Roman"/>
          <w:sz w:val="24"/>
          <w:szCs w:val="21"/>
        </w:rPr>
        <w:t>7</w:t>
      </w:r>
      <w:r>
        <w:rPr>
          <w:rFonts w:hint="eastAsia" w:ascii="宋体" w:hAnsi="宋体" w:eastAsia="宋体" w:cs="Times New Roman"/>
          <w:sz w:val="24"/>
          <w:szCs w:val="21"/>
        </w:rPr>
        <w:t>.与本投标有关的正式通讯地址为：</w:t>
      </w:r>
    </w:p>
    <w:p w14:paraId="31059D34">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地  址：</w:t>
      </w:r>
    </w:p>
    <w:p w14:paraId="30B09703">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邮  编：</w:t>
      </w:r>
    </w:p>
    <w:p w14:paraId="5A68EC57">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电  话：</w:t>
      </w:r>
    </w:p>
    <w:p w14:paraId="3BFDAF4A">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传   真：</w:t>
      </w:r>
    </w:p>
    <w:p w14:paraId="40E37834">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投标人开户行：</w:t>
      </w:r>
    </w:p>
    <w:p w14:paraId="3A10BE34">
      <w:pPr>
        <w:spacing w:line="500" w:lineRule="exact"/>
        <w:ind w:firstLine="480"/>
        <w:jc w:val="left"/>
        <w:rPr>
          <w:rFonts w:hint="eastAsia" w:ascii="宋体" w:hAnsi="宋体" w:eastAsia="宋体" w:cs="Times New Roman"/>
          <w:sz w:val="24"/>
          <w:szCs w:val="21"/>
        </w:rPr>
      </w:pPr>
      <w:r>
        <w:rPr>
          <w:rFonts w:hint="eastAsia" w:ascii="宋体" w:hAnsi="宋体" w:eastAsia="宋体" w:cs="Times New Roman"/>
          <w:sz w:val="24"/>
          <w:szCs w:val="21"/>
        </w:rPr>
        <w:t xml:space="preserve">账   号： </w:t>
      </w:r>
    </w:p>
    <w:p w14:paraId="62D72489">
      <w:pPr>
        <w:ind w:firstLine="420"/>
      </w:pPr>
    </w:p>
    <w:p w14:paraId="25F8E4E3">
      <w:pPr>
        <w:ind w:firstLine="420"/>
      </w:pPr>
    </w:p>
    <w:p w14:paraId="062EA606">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6907500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410E96EE">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日期：年月日</w:t>
      </w:r>
    </w:p>
    <w:p w14:paraId="38B5A363">
      <w:pPr>
        <w:ind w:firstLine="420"/>
      </w:pPr>
    </w:p>
    <w:p w14:paraId="1287F339">
      <w:pPr>
        <w:ind w:firstLine="420"/>
      </w:pPr>
    </w:p>
    <w:p w14:paraId="3675A9BC">
      <w:pPr>
        <w:keepNext/>
        <w:keepLines/>
        <w:spacing w:before="360" w:after="200" w:line="360" w:lineRule="auto"/>
        <w:ind w:firstLine="720"/>
        <w:jc w:val="left"/>
        <w:outlineLvl w:val="1"/>
        <w:rPr>
          <w:rFonts w:ascii="Arial" w:hAnsi="Arial" w:eastAsia="宋体" w:cs="Arial"/>
          <w:sz w:val="36"/>
        </w:rPr>
      </w:pPr>
      <w:r>
        <w:rPr>
          <w:rFonts w:hint="eastAsia" w:ascii="Arial" w:hAnsi="Arial" w:eastAsia="宋体" w:cs="Arial"/>
          <w:sz w:val="36"/>
        </w:rPr>
        <w:t>十一、中小企业声明函（货物）</w:t>
      </w:r>
    </w:p>
    <w:p w14:paraId="2BB8D914">
      <w:pPr>
        <w:tabs>
          <w:tab w:val="left" w:pos="360"/>
        </w:tabs>
        <w:spacing w:line="360" w:lineRule="auto"/>
        <w:jc w:val="center"/>
        <w:rPr>
          <w:rFonts w:hint="eastAsia" w:ascii="宋体" w:hAnsi="宋体" w:eastAsia="宋体" w:cs="Times New Roman"/>
          <w:color w:val="000000"/>
          <w:sz w:val="24"/>
          <w:szCs w:val="24"/>
        </w:rPr>
      </w:pPr>
      <w:r>
        <w:rPr>
          <w:rFonts w:hint="eastAsia" w:ascii="黑体" w:hAnsi="黑体" w:eastAsia="黑体" w:cs="宋体"/>
          <w:bCs/>
          <w:sz w:val="36"/>
          <w:szCs w:val="28"/>
        </w:rPr>
        <w:t>中小企业声明函</w:t>
      </w:r>
    </w:p>
    <w:p w14:paraId="7085EA2A">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42B2FD25">
      <w:pPr>
        <w:spacing w:line="500" w:lineRule="exact"/>
        <w:ind w:firstLine="480"/>
        <w:rPr>
          <w:rFonts w:hint="eastAsia" w:ascii="宋体" w:hAnsi="宋体" w:eastAsia="宋体" w:cs="Times New Roman"/>
          <w:i/>
          <w:color w:val="000000"/>
          <w:sz w:val="24"/>
          <w:szCs w:val="24"/>
          <w:u w:val="single"/>
        </w:rPr>
      </w:pPr>
      <w:r>
        <w:rPr>
          <w:rFonts w:hint="eastAsia" w:ascii="宋体" w:hAnsi="宋体" w:eastAsia="宋体" w:cs="Times New Roman"/>
          <w:color w:val="000000"/>
          <w:sz w:val="24"/>
          <w:szCs w:val="24"/>
        </w:rPr>
        <w:t>1.</w:t>
      </w: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行业；制造商为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2B72008F">
      <w:pPr>
        <w:spacing w:line="500" w:lineRule="exact"/>
        <w:ind w:firstLine="480"/>
        <w:rPr>
          <w:rFonts w:hint="eastAsia" w:ascii="宋体" w:hAnsi="宋体" w:eastAsia="宋体" w:cs="Times New Roman"/>
          <w:i/>
          <w:color w:val="000000"/>
          <w:sz w:val="24"/>
          <w:szCs w:val="24"/>
          <w:u w:val="single"/>
        </w:rPr>
      </w:pPr>
      <w:r>
        <w:rPr>
          <w:rFonts w:hint="eastAsia" w:ascii="宋体" w:hAnsi="宋体" w:eastAsia="宋体" w:cs="Times New Roman"/>
          <w:color w:val="000000"/>
          <w:sz w:val="24"/>
          <w:szCs w:val="24"/>
        </w:rPr>
        <w:t>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行业；制造商为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4111E829">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p>
    <w:p w14:paraId="46273B75">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3D40197D">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36BDF47C">
      <w:pPr>
        <w:spacing w:line="560" w:lineRule="exact"/>
        <w:ind w:right="1620"/>
        <w:rPr>
          <w:rFonts w:hint="eastAsia" w:ascii="宋体" w:hAnsi="宋体" w:eastAsia="宋体" w:cs="Times New Roman"/>
          <w:color w:val="000000"/>
          <w:sz w:val="24"/>
          <w:szCs w:val="24"/>
        </w:rPr>
      </w:pPr>
    </w:p>
    <w:p w14:paraId="09942BFB">
      <w:pPr>
        <w:spacing w:line="560" w:lineRule="exact"/>
        <w:ind w:right="162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6890A412">
      <w:pPr>
        <w:spacing w:line="560" w:lineRule="exact"/>
        <w:ind w:right="114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721A5936">
      <w:pPr>
        <w:spacing w:line="360" w:lineRule="auto"/>
        <w:ind w:right="480"/>
        <w:jc w:val="left"/>
        <w:rPr>
          <w:rFonts w:hint="eastAsia" w:ascii="宋体" w:hAnsi="宋体" w:eastAsia="宋体" w:cs="Times New Roman"/>
          <w:sz w:val="24"/>
          <w:szCs w:val="24"/>
        </w:rPr>
      </w:pPr>
    </w:p>
    <w:p w14:paraId="6521A934">
      <w:pPr>
        <w:spacing w:line="360" w:lineRule="auto"/>
        <w:ind w:right="480"/>
        <w:jc w:val="left"/>
        <w:rPr>
          <w:rFonts w:hint="eastAsia" w:ascii="宋体" w:hAnsi="宋体" w:eastAsia="宋体" w:cs="Times New Roman"/>
          <w:sz w:val="24"/>
          <w:szCs w:val="24"/>
        </w:rPr>
      </w:pPr>
    </w:p>
    <w:p w14:paraId="7059B565">
      <w:pPr>
        <w:spacing w:line="360" w:lineRule="auto"/>
        <w:ind w:right="480"/>
        <w:jc w:val="left"/>
        <w:rPr>
          <w:rFonts w:hint="eastAsia" w:ascii="宋体" w:hAnsi="宋体" w:eastAsia="宋体" w:cs="Times New Roman"/>
          <w:sz w:val="24"/>
          <w:szCs w:val="24"/>
        </w:rPr>
      </w:pPr>
      <w:r>
        <w:rPr>
          <w:rFonts w:hint="eastAsia" w:ascii="宋体" w:hAnsi="宋体" w:eastAsia="宋体" w:cs="Times New Roman"/>
          <w:sz w:val="24"/>
          <w:szCs w:val="24"/>
        </w:rPr>
        <w:t>填报说明：</w:t>
      </w:r>
    </w:p>
    <w:p w14:paraId="3886CA1A">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3E5C3190">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762C4CB7">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7636FE5F"/>
    <w:p w14:paraId="580E205E"/>
    <w:p w14:paraId="5E6118B3">
      <w:pPr>
        <w:ind w:firstLine="420"/>
      </w:pPr>
    </w:p>
    <w:p w14:paraId="14970E09">
      <w:pPr>
        <w:ind w:firstLine="420"/>
      </w:pPr>
    </w:p>
    <w:p w14:paraId="69E7B7C6">
      <w:pPr>
        <w:keepNext/>
        <w:keepLines/>
        <w:spacing w:before="360" w:after="200" w:line="360" w:lineRule="auto"/>
        <w:ind w:firstLine="720"/>
        <w:jc w:val="left"/>
        <w:outlineLvl w:val="1"/>
        <w:rPr>
          <w:rFonts w:ascii="Arial" w:hAnsi="Arial" w:eastAsia="宋体" w:cs="Arial"/>
          <w:sz w:val="36"/>
        </w:rPr>
      </w:pPr>
      <w:r>
        <w:rPr>
          <w:rFonts w:hint="eastAsia" w:ascii="Arial" w:hAnsi="Arial" w:eastAsia="宋体" w:cs="Arial"/>
          <w:sz w:val="36"/>
        </w:rPr>
        <w:t>十二、残疾人福利性单位声明函</w:t>
      </w:r>
    </w:p>
    <w:p w14:paraId="516755F6">
      <w:pPr>
        <w:tabs>
          <w:tab w:val="left" w:pos="360"/>
        </w:tabs>
        <w:spacing w:line="360" w:lineRule="auto"/>
        <w:jc w:val="center"/>
        <w:rPr>
          <w:rFonts w:hint="eastAsia"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33765854">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2AD47157">
      <w:pPr>
        <w:spacing w:line="500" w:lineRule="exact"/>
        <w:ind w:firstLine="480"/>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6E257ECD">
      <w:pPr>
        <w:spacing w:line="500" w:lineRule="exact"/>
        <w:ind w:firstLine="480"/>
        <w:rPr>
          <w:rFonts w:hint="eastAsia" w:ascii="宋体" w:hAnsi="宋体" w:eastAsia="宋体" w:cs="Times New Roman"/>
          <w:color w:val="000000"/>
          <w:sz w:val="24"/>
          <w:szCs w:val="21"/>
        </w:rPr>
      </w:pPr>
    </w:p>
    <w:p w14:paraId="0DADDA4E">
      <w:pPr>
        <w:spacing w:line="560" w:lineRule="exact"/>
        <w:ind w:right="162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4DBDDA02">
      <w:pPr>
        <w:spacing w:line="560" w:lineRule="exact"/>
        <w:ind w:right="114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460E51DD"/>
    <w:p w14:paraId="04381F2D"/>
    <w:p w14:paraId="06D5FC11">
      <w:p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填报说明：</w:t>
      </w:r>
    </w:p>
    <w:p w14:paraId="1CFD9434">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2352434D">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27741719">
      <w:pPr>
        <w:ind w:firstLine="420"/>
      </w:pPr>
    </w:p>
    <w:p w14:paraId="7D406360"/>
    <w:p w14:paraId="2B96327A"/>
    <w:p w14:paraId="1169B816">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十三、投标分项报价表</w:t>
      </w:r>
    </w:p>
    <w:p w14:paraId="76A45671">
      <w:pPr>
        <w:tabs>
          <w:tab w:val="left" w:pos="360"/>
        </w:tabs>
        <w:spacing w:line="360" w:lineRule="auto"/>
        <w:ind w:firstLine="720"/>
        <w:jc w:val="center"/>
        <w:rPr>
          <w:rFonts w:hint="eastAsia" w:ascii="黑体" w:hAnsi="黑体" w:eastAsia="黑体" w:cs="宋体"/>
          <w:bCs/>
          <w:sz w:val="36"/>
          <w:szCs w:val="28"/>
        </w:rPr>
      </w:pPr>
      <w:r>
        <w:rPr>
          <w:rFonts w:hint="eastAsia" w:ascii="黑体" w:hAnsi="黑体" w:eastAsia="黑体" w:cs="宋体"/>
          <w:bCs/>
          <w:sz w:val="36"/>
          <w:szCs w:val="28"/>
        </w:rPr>
        <w:t>投标分项报价表</w:t>
      </w:r>
    </w:p>
    <w:p w14:paraId="5880F617">
      <w:pPr>
        <w:spacing w:line="360" w:lineRule="auto"/>
        <w:jc w:val="left"/>
        <w:rPr>
          <w:rFonts w:hint="eastAsia" w:ascii="宋体" w:hAnsi="宋体" w:eastAsia="宋体" w:cs="Times New Roman"/>
          <w:bCs/>
          <w:sz w:val="24"/>
          <w:szCs w:val="24"/>
        </w:rPr>
      </w:pPr>
      <w:r>
        <w:rPr>
          <w:rFonts w:hint="eastAsia" w:ascii="宋体" w:hAnsi="宋体" w:eastAsia="宋体" w:cs="方正仿宋_GBK"/>
          <w:sz w:val="24"/>
          <w:szCs w:val="24"/>
        </w:rPr>
        <w:t>项目名称：项目编号：</w:t>
      </w:r>
    </w:p>
    <w:tbl>
      <w:tblPr>
        <w:tblStyle w:val="34"/>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935"/>
        <w:gridCol w:w="1609"/>
        <w:gridCol w:w="1134"/>
        <w:gridCol w:w="1134"/>
        <w:gridCol w:w="1999"/>
      </w:tblGrid>
      <w:tr w14:paraId="2B97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1135" w:type="dxa"/>
            <w:noWrap w:val="0"/>
            <w:vAlign w:val="center"/>
          </w:tcPr>
          <w:p w14:paraId="45FBFDD0">
            <w:pPr>
              <w:spacing w:line="560" w:lineRule="exact"/>
              <w:jc w:val="center"/>
              <w:rPr>
                <w:rFonts w:hint="eastAsia" w:ascii="宋体" w:hAnsi="宋体"/>
                <w:color w:val="000000"/>
                <w:sz w:val="24"/>
              </w:rPr>
            </w:pPr>
            <w:r>
              <w:rPr>
                <w:rFonts w:hint="eastAsia" w:ascii="宋体" w:hAnsi="宋体"/>
                <w:color w:val="000000"/>
                <w:sz w:val="24"/>
              </w:rPr>
              <w:t>序号</w:t>
            </w:r>
          </w:p>
        </w:tc>
        <w:tc>
          <w:tcPr>
            <w:tcW w:w="1935" w:type="dxa"/>
            <w:noWrap w:val="0"/>
            <w:vAlign w:val="center"/>
          </w:tcPr>
          <w:p w14:paraId="4C6EA4C4">
            <w:pPr>
              <w:spacing w:line="560" w:lineRule="exact"/>
              <w:jc w:val="center"/>
              <w:rPr>
                <w:rFonts w:hint="eastAsia" w:ascii="宋体" w:hAnsi="宋体"/>
                <w:color w:val="000000"/>
                <w:sz w:val="24"/>
              </w:rPr>
            </w:pPr>
            <w:r>
              <w:rPr>
                <w:rFonts w:hint="eastAsia" w:ascii="宋体" w:hAnsi="宋体"/>
                <w:color w:val="000000"/>
                <w:sz w:val="24"/>
              </w:rPr>
              <w:t>产品、服务（标的）名称</w:t>
            </w:r>
          </w:p>
        </w:tc>
        <w:tc>
          <w:tcPr>
            <w:tcW w:w="1609" w:type="dxa"/>
            <w:noWrap w:val="0"/>
            <w:vAlign w:val="center"/>
          </w:tcPr>
          <w:p w14:paraId="7847860D">
            <w:pPr>
              <w:spacing w:line="560" w:lineRule="exact"/>
              <w:jc w:val="center"/>
              <w:rPr>
                <w:rFonts w:hint="eastAsia" w:ascii="宋体" w:hAnsi="宋体"/>
                <w:color w:val="000000"/>
                <w:sz w:val="24"/>
              </w:rPr>
            </w:pPr>
            <w:r>
              <w:rPr>
                <w:rFonts w:hint="eastAsia" w:ascii="宋体" w:hAnsi="宋体"/>
                <w:color w:val="000000"/>
                <w:sz w:val="24"/>
              </w:rPr>
              <w:t>分项单位</w:t>
            </w:r>
          </w:p>
        </w:tc>
        <w:tc>
          <w:tcPr>
            <w:tcW w:w="1134" w:type="dxa"/>
            <w:noWrap w:val="0"/>
            <w:vAlign w:val="center"/>
          </w:tcPr>
          <w:p w14:paraId="4A040ECC">
            <w:pPr>
              <w:spacing w:line="560" w:lineRule="exact"/>
              <w:jc w:val="center"/>
              <w:rPr>
                <w:rFonts w:hint="eastAsia" w:ascii="宋体" w:hAnsi="宋体"/>
                <w:color w:val="000000"/>
                <w:sz w:val="24"/>
              </w:rPr>
            </w:pPr>
            <w:r>
              <w:rPr>
                <w:rFonts w:hint="eastAsia" w:ascii="宋体" w:hAnsi="宋体"/>
                <w:color w:val="000000"/>
                <w:sz w:val="24"/>
              </w:rPr>
              <w:t>数量</w:t>
            </w:r>
          </w:p>
        </w:tc>
        <w:tc>
          <w:tcPr>
            <w:tcW w:w="1134" w:type="dxa"/>
            <w:noWrap w:val="0"/>
            <w:vAlign w:val="center"/>
          </w:tcPr>
          <w:p w14:paraId="11E870E5">
            <w:pPr>
              <w:spacing w:line="560" w:lineRule="exact"/>
              <w:jc w:val="center"/>
              <w:rPr>
                <w:rFonts w:hint="eastAsia" w:ascii="宋体" w:hAnsi="宋体"/>
                <w:color w:val="000000"/>
                <w:sz w:val="24"/>
              </w:rPr>
            </w:pPr>
            <w:r>
              <w:rPr>
                <w:rFonts w:hint="eastAsia" w:ascii="宋体" w:hAnsi="宋体"/>
                <w:color w:val="000000"/>
                <w:sz w:val="24"/>
              </w:rPr>
              <w:t>单价</w:t>
            </w:r>
          </w:p>
        </w:tc>
        <w:tc>
          <w:tcPr>
            <w:tcW w:w="1999" w:type="dxa"/>
            <w:noWrap w:val="0"/>
            <w:vAlign w:val="center"/>
          </w:tcPr>
          <w:p w14:paraId="2A324077">
            <w:pPr>
              <w:spacing w:line="560" w:lineRule="exact"/>
              <w:jc w:val="center"/>
              <w:rPr>
                <w:rFonts w:hint="eastAsia" w:ascii="宋体" w:hAnsi="宋体"/>
                <w:color w:val="000000"/>
                <w:sz w:val="24"/>
              </w:rPr>
            </w:pPr>
            <w:r>
              <w:rPr>
                <w:rFonts w:hint="eastAsia" w:ascii="宋体" w:hAnsi="宋体"/>
                <w:color w:val="000000"/>
                <w:sz w:val="24"/>
              </w:rPr>
              <w:t>单项</w:t>
            </w:r>
          </w:p>
          <w:p w14:paraId="39E3EC90">
            <w:pPr>
              <w:spacing w:line="560" w:lineRule="exact"/>
              <w:jc w:val="center"/>
              <w:rPr>
                <w:rFonts w:hint="eastAsia" w:ascii="宋体" w:hAnsi="宋体"/>
                <w:color w:val="000000"/>
                <w:sz w:val="24"/>
              </w:rPr>
            </w:pPr>
            <w:r>
              <w:rPr>
                <w:rFonts w:hint="eastAsia" w:ascii="宋体" w:hAnsi="宋体"/>
                <w:color w:val="000000"/>
                <w:sz w:val="24"/>
              </w:rPr>
              <w:t>合计价</w:t>
            </w:r>
          </w:p>
        </w:tc>
      </w:tr>
      <w:tr w14:paraId="7C39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135" w:type="dxa"/>
            <w:noWrap w:val="0"/>
            <w:vAlign w:val="center"/>
          </w:tcPr>
          <w:p w14:paraId="7AED27F4">
            <w:pPr>
              <w:spacing w:line="560" w:lineRule="exact"/>
              <w:jc w:val="center"/>
              <w:rPr>
                <w:rFonts w:hint="eastAsia" w:ascii="宋体" w:hAnsi="宋体"/>
                <w:color w:val="000000"/>
                <w:sz w:val="24"/>
              </w:rPr>
            </w:pPr>
          </w:p>
        </w:tc>
        <w:tc>
          <w:tcPr>
            <w:tcW w:w="1935" w:type="dxa"/>
            <w:noWrap w:val="0"/>
            <w:vAlign w:val="center"/>
          </w:tcPr>
          <w:p w14:paraId="39E435EB">
            <w:pPr>
              <w:spacing w:line="560" w:lineRule="exact"/>
              <w:jc w:val="center"/>
              <w:rPr>
                <w:rFonts w:hint="eastAsia" w:ascii="宋体" w:hAnsi="宋体"/>
                <w:color w:val="000000"/>
                <w:sz w:val="24"/>
              </w:rPr>
            </w:pPr>
          </w:p>
        </w:tc>
        <w:tc>
          <w:tcPr>
            <w:tcW w:w="1609" w:type="dxa"/>
            <w:noWrap w:val="0"/>
            <w:vAlign w:val="center"/>
          </w:tcPr>
          <w:p w14:paraId="250E106F">
            <w:pPr>
              <w:spacing w:line="560" w:lineRule="exact"/>
              <w:jc w:val="center"/>
              <w:rPr>
                <w:rFonts w:hint="eastAsia" w:ascii="宋体" w:hAnsi="宋体"/>
                <w:color w:val="000000"/>
                <w:sz w:val="24"/>
              </w:rPr>
            </w:pPr>
          </w:p>
        </w:tc>
        <w:tc>
          <w:tcPr>
            <w:tcW w:w="1134" w:type="dxa"/>
            <w:noWrap w:val="0"/>
            <w:vAlign w:val="center"/>
          </w:tcPr>
          <w:p w14:paraId="326C1E93">
            <w:pPr>
              <w:spacing w:line="560" w:lineRule="exact"/>
              <w:jc w:val="center"/>
              <w:rPr>
                <w:rFonts w:hint="eastAsia" w:ascii="宋体" w:hAnsi="宋体"/>
                <w:color w:val="000000"/>
                <w:sz w:val="24"/>
              </w:rPr>
            </w:pPr>
          </w:p>
        </w:tc>
        <w:tc>
          <w:tcPr>
            <w:tcW w:w="1134" w:type="dxa"/>
            <w:noWrap w:val="0"/>
            <w:vAlign w:val="center"/>
          </w:tcPr>
          <w:p w14:paraId="1FD71EC6">
            <w:pPr>
              <w:spacing w:line="560" w:lineRule="exact"/>
              <w:jc w:val="center"/>
              <w:rPr>
                <w:rFonts w:hint="eastAsia" w:ascii="宋体" w:hAnsi="宋体"/>
                <w:color w:val="000000"/>
                <w:sz w:val="24"/>
              </w:rPr>
            </w:pPr>
          </w:p>
        </w:tc>
        <w:tc>
          <w:tcPr>
            <w:tcW w:w="1999" w:type="dxa"/>
            <w:noWrap w:val="0"/>
            <w:vAlign w:val="center"/>
          </w:tcPr>
          <w:p w14:paraId="4F48E913">
            <w:pPr>
              <w:spacing w:line="560" w:lineRule="exact"/>
              <w:jc w:val="center"/>
              <w:rPr>
                <w:rFonts w:hint="eastAsia" w:ascii="宋体" w:hAnsi="宋体"/>
                <w:color w:val="000000"/>
                <w:sz w:val="24"/>
              </w:rPr>
            </w:pPr>
          </w:p>
        </w:tc>
      </w:tr>
      <w:tr w14:paraId="14BD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135" w:type="dxa"/>
            <w:noWrap w:val="0"/>
            <w:vAlign w:val="center"/>
          </w:tcPr>
          <w:p w14:paraId="6510601F">
            <w:pPr>
              <w:spacing w:line="560" w:lineRule="exact"/>
              <w:jc w:val="center"/>
              <w:rPr>
                <w:rFonts w:hint="eastAsia" w:ascii="宋体" w:hAnsi="宋体"/>
                <w:color w:val="000000"/>
                <w:sz w:val="24"/>
              </w:rPr>
            </w:pPr>
          </w:p>
        </w:tc>
        <w:tc>
          <w:tcPr>
            <w:tcW w:w="1935" w:type="dxa"/>
            <w:noWrap w:val="0"/>
            <w:vAlign w:val="center"/>
          </w:tcPr>
          <w:p w14:paraId="24C220EE">
            <w:pPr>
              <w:spacing w:line="560" w:lineRule="exact"/>
              <w:jc w:val="center"/>
              <w:rPr>
                <w:rFonts w:hint="eastAsia" w:ascii="宋体" w:hAnsi="宋体"/>
                <w:color w:val="000000"/>
                <w:sz w:val="24"/>
              </w:rPr>
            </w:pPr>
          </w:p>
        </w:tc>
        <w:tc>
          <w:tcPr>
            <w:tcW w:w="1609" w:type="dxa"/>
            <w:noWrap w:val="0"/>
            <w:vAlign w:val="center"/>
          </w:tcPr>
          <w:p w14:paraId="133F6E50">
            <w:pPr>
              <w:spacing w:line="560" w:lineRule="exact"/>
              <w:jc w:val="center"/>
              <w:rPr>
                <w:rFonts w:hint="eastAsia" w:ascii="宋体" w:hAnsi="宋体"/>
                <w:color w:val="000000"/>
                <w:sz w:val="24"/>
              </w:rPr>
            </w:pPr>
          </w:p>
        </w:tc>
        <w:tc>
          <w:tcPr>
            <w:tcW w:w="1134" w:type="dxa"/>
            <w:noWrap w:val="0"/>
            <w:vAlign w:val="center"/>
          </w:tcPr>
          <w:p w14:paraId="5A56CEFD">
            <w:pPr>
              <w:spacing w:line="560" w:lineRule="exact"/>
              <w:jc w:val="center"/>
              <w:rPr>
                <w:rFonts w:hint="eastAsia" w:ascii="宋体" w:hAnsi="宋体"/>
                <w:color w:val="000000"/>
                <w:sz w:val="24"/>
              </w:rPr>
            </w:pPr>
          </w:p>
        </w:tc>
        <w:tc>
          <w:tcPr>
            <w:tcW w:w="1134" w:type="dxa"/>
            <w:noWrap w:val="0"/>
            <w:vAlign w:val="center"/>
          </w:tcPr>
          <w:p w14:paraId="17AFAC8F">
            <w:pPr>
              <w:spacing w:line="560" w:lineRule="exact"/>
              <w:jc w:val="center"/>
              <w:rPr>
                <w:rFonts w:hint="eastAsia" w:ascii="宋体" w:hAnsi="宋体"/>
                <w:color w:val="000000"/>
                <w:sz w:val="24"/>
              </w:rPr>
            </w:pPr>
          </w:p>
        </w:tc>
        <w:tc>
          <w:tcPr>
            <w:tcW w:w="1999" w:type="dxa"/>
            <w:noWrap w:val="0"/>
            <w:vAlign w:val="center"/>
          </w:tcPr>
          <w:p w14:paraId="677E5FDB">
            <w:pPr>
              <w:spacing w:line="560" w:lineRule="exact"/>
              <w:jc w:val="center"/>
              <w:rPr>
                <w:rFonts w:hint="eastAsia" w:ascii="宋体" w:hAnsi="宋体"/>
                <w:color w:val="000000"/>
                <w:sz w:val="24"/>
              </w:rPr>
            </w:pPr>
          </w:p>
        </w:tc>
      </w:tr>
      <w:tr w14:paraId="77F1D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135" w:type="dxa"/>
            <w:noWrap w:val="0"/>
            <w:vAlign w:val="center"/>
          </w:tcPr>
          <w:p w14:paraId="0E5AAA8C">
            <w:pPr>
              <w:spacing w:line="560" w:lineRule="exact"/>
              <w:jc w:val="center"/>
              <w:rPr>
                <w:rFonts w:hint="eastAsia" w:ascii="宋体" w:hAnsi="宋体"/>
                <w:color w:val="000000"/>
                <w:sz w:val="24"/>
              </w:rPr>
            </w:pPr>
          </w:p>
        </w:tc>
        <w:tc>
          <w:tcPr>
            <w:tcW w:w="1935" w:type="dxa"/>
            <w:noWrap w:val="0"/>
            <w:vAlign w:val="center"/>
          </w:tcPr>
          <w:p w14:paraId="683E27EF">
            <w:pPr>
              <w:spacing w:line="560" w:lineRule="exact"/>
              <w:jc w:val="center"/>
              <w:rPr>
                <w:rFonts w:hint="eastAsia" w:ascii="宋体" w:hAnsi="宋体"/>
                <w:color w:val="000000"/>
                <w:sz w:val="24"/>
              </w:rPr>
            </w:pPr>
          </w:p>
        </w:tc>
        <w:tc>
          <w:tcPr>
            <w:tcW w:w="1609" w:type="dxa"/>
            <w:noWrap w:val="0"/>
            <w:vAlign w:val="center"/>
          </w:tcPr>
          <w:p w14:paraId="58709A60">
            <w:pPr>
              <w:spacing w:line="560" w:lineRule="exact"/>
              <w:jc w:val="center"/>
              <w:rPr>
                <w:rFonts w:hint="eastAsia" w:ascii="宋体" w:hAnsi="宋体"/>
                <w:color w:val="000000"/>
                <w:sz w:val="24"/>
              </w:rPr>
            </w:pPr>
          </w:p>
        </w:tc>
        <w:tc>
          <w:tcPr>
            <w:tcW w:w="1134" w:type="dxa"/>
            <w:noWrap w:val="0"/>
            <w:vAlign w:val="center"/>
          </w:tcPr>
          <w:p w14:paraId="00E8C7DE">
            <w:pPr>
              <w:spacing w:line="560" w:lineRule="exact"/>
              <w:jc w:val="center"/>
              <w:rPr>
                <w:rFonts w:hint="eastAsia" w:ascii="宋体" w:hAnsi="宋体"/>
                <w:color w:val="000000"/>
                <w:sz w:val="24"/>
              </w:rPr>
            </w:pPr>
          </w:p>
        </w:tc>
        <w:tc>
          <w:tcPr>
            <w:tcW w:w="1134" w:type="dxa"/>
            <w:noWrap w:val="0"/>
            <w:vAlign w:val="center"/>
          </w:tcPr>
          <w:p w14:paraId="0CDA0070">
            <w:pPr>
              <w:spacing w:line="560" w:lineRule="exact"/>
              <w:jc w:val="center"/>
              <w:rPr>
                <w:rFonts w:hint="eastAsia" w:ascii="宋体" w:hAnsi="宋体"/>
                <w:color w:val="000000"/>
                <w:sz w:val="24"/>
              </w:rPr>
            </w:pPr>
          </w:p>
        </w:tc>
        <w:tc>
          <w:tcPr>
            <w:tcW w:w="1999" w:type="dxa"/>
            <w:noWrap w:val="0"/>
            <w:vAlign w:val="center"/>
          </w:tcPr>
          <w:p w14:paraId="4A477CDF">
            <w:pPr>
              <w:spacing w:line="560" w:lineRule="exact"/>
              <w:jc w:val="center"/>
              <w:rPr>
                <w:rFonts w:hint="eastAsia" w:ascii="宋体" w:hAnsi="宋体"/>
                <w:color w:val="000000"/>
                <w:sz w:val="24"/>
              </w:rPr>
            </w:pPr>
          </w:p>
        </w:tc>
      </w:tr>
      <w:tr w14:paraId="73A6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47" w:type="dxa"/>
            <w:gridSpan w:val="5"/>
            <w:noWrap w:val="0"/>
            <w:vAlign w:val="center"/>
          </w:tcPr>
          <w:p w14:paraId="300951BE">
            <w:pPr>
              <w:spacing w:line="560" w:lineRule="exact"/>
              <w:jc w:val="center"/>
              <w:rPr>
                <w:rFonts w:hint="eastAsia" w:ascii="宋体" w:hAnsi="宋体"/>
                <w:color w:val="000000"/>
                <w:sz w:val="24"/>
              </w:rPr>
            </w:pPr>
            <w:r>
              <w:rPr>
                <w:rFonts w:hint="eastAsia" w:ascii="宋体" w:hAnsi="宋体"/>
                <w:color w:val="000000"/>
                <w:sz w:val="24"/>
              </w:rPr>
              <w:t>总计（元）</w:t>
            </w:r>
          </w:p>
        </w:tc>
        <w:tc>
          <w:tcPr>
            <w:tcW w:w="1999" w:type="dxa"/>
            <w:noWrap w:val="0"/>
            <w:vAlign w:val="center"/>
          </w:tcPr>
          <w:p w14:paraId="31EE0486">
            <w:pPr>
              <w:spacing w:line="560" w:lineRule="exact"/>
              <w:jc w:val="center"/>
              <w:rPr>
                <w:rFonts w:hint="eastAsia" w:ascii="宋体" w:hAnsi="宋体"/>
                <w:color w:val="000000"/>
                <w:sz w:val="24"/>
              </w:rPr>
            </w:pPr>
          </w:p>
        </w:tc>
      </w:tr>
    </w:tbl>
    <w:p w14:paraId="1837077E">
      <w:pPr>
        <w:spacing w:line="360" w:lineRule="auto"/>
        <w:ind w:firstLine="420"/>
        <w:rPr>
          <w:rFonts w:ascii="Times New Roman" w:hAnsi="Times New Roman" w:eastAsia="宋体" w:cs="Times New Roman"/>
          <w:szCs w:val="24"/>
        </w:rPr>
      </w:pPr>
    </w:p>
    <w:p w14:paraId="087F4485">
      <w:pPr>
        <w:ind w:firstLine="420"/>
        <w:rPr>
          <w:rFonts w:ascii="Times New Roman" w:hAnsi="Times New Roman" w:eastAsia="宋体" w:cs="Times New Roman"/>
          <w:szCs w:val="24"/>
        </w:rPr>
      </w:pPr>
      <w:r>
        <w:rPr>
          <w:rFonts w:hint="eastAsia" w:ascii="Times New Roman" w:hAnsi="Times New Roman" w:eastAsia="宋体" w:cs="Times New Roman"/>
          <w:szCs w:val="24"/>
        </w:rPr>
        <w:t>投标人（盖章）：</w:t>
      </w:r>
    </w:p>
    <w:p w14:paraId="568E4373">
      <w:pPr>
        <w:ind w:firstLine="420"/>
        <w:rPr>
          <w:rFonts w:ascii="Times New Roman" w:hAnsi="Times New Roman" w:eastAsia="宋体" w:cs="Times New Roman"/>
          <w:szCs w:val="24"/>
        </w:rPr>
      </w:pPr>
      <w:r>
        <w:rPr>
          <w:rFonts w:hint="eastAsia" w:ascii="Times New Roman" w:hAnsi="Times New Roman" w:eastAsia="宋体" w:cs="Times New Roman"/>
          <w:szCs w:val="24"/>
        </w:rPr>
        <w:t>法定代表人</w:t>
      </w:r>
      <w:r>
        <w:rPr>
          <w:rFonts w:ascii="Times New Roman" w:hAnsi="Times New Roman" w:eastAsia="宋体" w:cs="Times New Roman"/>
          <w:szCs w:val="24"/>
        </w:rPr>
        <w:t>（单位负责人）</w:t>
      </w:r>
      <w:r>
        <w:rPr>
          <w:rFonts w:hint="eastAsia" w:ascii="Times New Roman" w:hAnsi="Times New Roman" w:eastAsia="宋体" w:cs="Times New Roman"/>
          <w:szCs w:val="24"/>
        </w:rPr>
        <w:t>或委托代理人（签字或盖章）：</w:t>
      </w:r>
    </w:p>
    <w:p w14:paraId="23D5C63A">
      <w:pPr>
        <w:ind w:firstLine="420"/>
        <w:rPr>
          <w:rFonts w:hint="eastAsia" w:ascii="宋体" w:hAnsi="宋体" w:eastAsia="宋体" w:cs="Times New Roman"/>
          <w:szCs w:val="24"/>
        </w:rPr>
      </w:pPr>
      <w:r>
        <w:rPr>
          <w:rFonts w:hint="eastAsia" w:ascii="Times New Roman" w:hAnsi="Times New Roman" w:eastAsia="宋体" w:cs="Times New Roman"/>
          <w:szCs w:val="24"/>
        </w:rPr>
        <w:t>日期：年月日</w:t>
      </w:r>
    </w:p>
    <w:p w14:paraId="418DFFC0">
      <w:pPr>
        <w:ind w:firstLine="420"/>
        <w:rPr>
          <w:rFonts w:hint="eastAsia" w:ascii="宋体" w:hAnsi="宋体" w:eastAsia="宋体" w:cs="Times New Roman"/>
          <w:szCs w:val="20"/>
        </w:rPr>
      </w:pPr>
    </w:p>
    <w:p w14:paraId="52CB09A2">
      <w:pPr>
        <w:ind w:firstLine="420"/>
      </w:pPr>
    </w:p>
    <w:p w14:paraId="1E9B0EA8">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十四、技术要求响应及偏离表</w:t>
      </w:r>
    </w:p>
    <w:p w14:paraId="353915F2">
      <w:pPr>
        <w:tabs>
          <w:tab w:val="left" w:pos="360"/>
        </w:tabs>
        <w:spacing w:line="360" w:lineRule="auto"/>
        <w:ind w:firstLine="720"/>
        <w:jc w:val="center"/>
        <w:rPr>
          <w:rFonts w:hint="eastAsia" w:ascii="黑体" w:hAnsi="黑体" w:eastAsia="黑体" w:cs="宋体"/>
          <w:bCs/>
          <w:sz w:val="36"/>
          <w:szCs w:val="28"/>
        </w:rPr>
      </w:pPr>
      <w:r>
        <w:rPr>
          <w:rFonts w:hint="eastAsia" w:ascii="黑体" w:hAnsi="黑体" w:eastAsia="黑体" w:cs="宋体"/>
          <w:bCs/>
          <w:sz w:val="36"/>
          <w:szCs w:val="28"/>
        </w:rPr>
        <w:t>技术要求响应及偏离表</w:t>
      </w:r>
    </w:p>
    <w:p w14:paraId="08483B0A">
      <w:pPr>
        <w:spacing w:line="360" w:lineRule="auto"/>
        <w:jc w:val="left"/>
        <w:rPr>
          <w:rFonts w:ascii="Arial" w:hAnsi="Arial" w:eastAsia="宋体" w:cs="Arial"/>
          <w:sz w:val="36"/>
        </w:rPr>
      </w:pPr>
      <w:r>
        <w:rPr>
          <w:rFonts w:hint="eastAsia" w:ascii="宋体" w:hAnsi="宋体" w:eastAsia="宋体" w:cs="方正仿宋_GBK"/>
          <w:sz w:val="24"/>
          <w:szCs w:val="24"/>
        </w:rPr>
        <w:t>项目名称：      项目编号：</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9C03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2B4C6516">
            <w:pPr>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3273" w:type="dxa"/>
            <w:noWrap w:val="0"/>
            <w:vAlign w:val="center"/>
          </w:tcPr>
          <w:p w14:paraId="005382ED">
            <w:pPr>
              <w:jc w:val="center"/>
              <w:rPr>
                <w:rFonts w:hint="eastAsia" w:ascii="宋体" w:hAnsi="宋体" w:eastAsia="宋体" w:cs="Times New Roman"/>
                <w:sz w:val="24"/>
                <w:szCs w:val="24"/>
              </w:rPr>
            </w:pPr>
            <w:r>
              <w:rPr>
                <w:rFonts w:hint="eastAsia" w:ascii="宋体" w:hAnsi="宋体" w:eastAsia="宋体" w:cs="Times New Roman"/>
                <w:sz w:val="24"/>
                <w:szCs w:val="24"/>
              </w:rPr>
              <w:t>招标文件要求</w:t>
            </w:r>
          </w:p>
        </w:tc>
        <w:tc>
          <w:tcPr>
            <w:tcW w:w="3024" w:type="dxa"/>
            <w:noWrap w:val="0"/>
            <w:vAlign w:val="center"/>
          </w:tcPr>
          <w:p w14:paraId="08EA6AC5">
            <w:pPr>
              <w:jc w:val="center"/>
              <w:rPr>
                <w:rFonts w:hint="eastAsia" w:ascii="宋体" w:hAnsi="宋体" w:eastAsia="宋体" w:cs="Times New Roman"/>
                <w:sz w:val="24"/>
                <w:szCs w:val="24"/>
              </w:rPr>
            </w:pPr>
            <w:r>
              <w:rPr>
                <w:rFonts w:hint="eastAsia" w:ascii="宋体" w:hAnsi="宋体" w:eastAsia="宋体" w:cs="Times New Roman"/>
                <w:sz w:val="24"/>
                <w:szCs w:val="24"/>
              </w:rPr>
              <w:t>投标响应情况</w:t>
            </w:r>
          </w:p>
        </w:tc>
        <w:tc>
          <w:tcPr>
            <w:tcW w:w="1399" w:type="dxa"/>
            <w:noWrap w:val="0"/>
            <w:vAlign w:val="center"/>
          </w:tcPr>
          <w:p w14:paraId="437D93C1">
            <w:pPr>
              <w:jc w:val="center"/>
              <w:rPr>
                <w:rFonts w:hint="eastAsia" w:ascii="宋体" w:hAnsi="宋体" w:eastAsia="宋体" w:cs="Times New Roman"/>
                <w:sz w:val="24"/>
                <w:szCs w:val="24"/>
              </w:rPr>
            </w:pPr>
            <w:r>
              <w:rPr>
                <w:rFonts w:hint="eastAsia" w:ascii="宋体" w:hAnsi="宋体" w:eastAsia="宋体" w:cs="Times New Roman"/>
                <w:sz w:val="24"/>
                <w:szCs w:val="24"/>
              </w:rPr>
              <w:t>超出、符合或偏离</w:t>
            </w:r>
          </w:p>
        </w:tc>
      </w:tr>
      <w:tr w14:paraId="404C2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5E244F5">
            <w:pPr>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3273" w:type="dxa"/>
            <w:noWrap w:val="0"/>
            <w:vAlign w:val="center"/>
          </w:tcPr>
          <w:p w14:paraId="2664ADCE">
            <w:pPr>
              <w:jc w:val="center"/>
              <w:rPr>
                <w:rFonts w:hint="eastAsia" w:ascii="宋体" w:hAnsi="宋体" w:eastAsia="宋体" w:cs="Times New Roman"/>
                <w:sz w:val="24"/>
                <w:szCs w:val="24"/>
              </w:rPr>
            </w:pPr>
          </w:p>
        </w:tc>
        <w:tc>
          <w:tcPr>
            <w:tcW w:w="3024" w:type="dxa"/>
            <w:noWrap w:val="0"/>
            <w:vAlign w:val="center"/>
          </w:tcPr>
          <w:p w14:paraId="0C343262">
            <w:pPr>
              <w:jc w:val="center"/>
              <w:rPr>
                <w:rFonts w:hint="eastAsia" w:ascii="宋体" w:hAnsi="宋体" w:eastAsia="宋体" w:cs="Times New Roman"/>
                <w:sz w:val="24"/>
                <w:szCs w:val="24"/>
              </w:rPr>
            </w:pPr>
          </w:p>
        </w:tc>
        <w:tc>
          <w:tcPr>
            <w:tcW w:w="1399" w:type="dxa"/>
            <w:noWrap w:val="0"/>
            <w:vAlign w:val="center"/>
          </w:tcPr>
          <w:p w14:paraId="118CE899">
            <w:pPr>
              <w:jc w:val="center"/>
              <w:rPr>
                <w:rFonts w:hint="eastAsia" w:ascii="宋体" w:hAnsi="宋体" w:eastAsia="宋体" w:cs="Times New Roman"/>
                <w:sz w:val="24"/>
                <w:szCs w:val="24"/>
              </w:rPr>
            </w:pPr>
          </w:p>
        </w:tc>
      </w:tr>
      <w:tr w14:paraId="662FA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262EDAD">
            <w:pPr>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3273" w:type="dxa"/>
            <w:noWrap w:val="0"/>
            <w:vAlign w:val="center"/>
          </w:tcPr>
          <w:p w14:paraId="1E06F8BB">
            <w:pPr>
              <w:jc w:val="center"/>
              <w:rPr>
                <w:rFonts w:hint="eastAsia" w:ascii="宋体" w:hAnsi="宋体" w:eastAsia="宋体" w:cs="Times New Roman"/>
                <w:sz w:val="24"/>
                <w:szCs w:val="24"/>
              </w:rPr>
            </w:pPr>
          </w:p>
        </w:tc>
        <w:tc>
          <w:tcPr>
            <w:tcW w:w="3024" w:type="dxa"/>
            <w:noWrap w:val="0"/>
            <w:vAlign w:val="center"/>
          </w:tcPr>
          <w:p w14:paraId="4B2F2EB3">
            <w:pPr>
              <w:jc w:val="center"/>
              <w:rPr>
                <w:rFonts w:hint="eastAsia" w:ascii="宋体" w:hAnsi="宋体" w:eastAsia="宋体" w:cs="Times New Roman"/>
                <w:sz w:val="24"/>
                <w:szCs w:val="24"/>
              </w:rPr>
            </w:pPr>
          </w:p>
        </w:tc>
        <w:tc>
          <w:tcPr>
            <w:tcW w:w="1399" w:type="dxa"/>
            <w:noWrap w:val="0"/>
            <w:vAlign w:val="center"/>
          </w:tcPr>
          <w:p w14:paraId="254589EB">
            <w:pPr>
              <w:jc w:val="center"/>
              <w:rPr>
                <w:rFonts w:hint="eastAsia" w:ascii="宋体" w:hAnsi="宋体" w:eastAsia="宋体" w:cs="Times New Roman"/>
                <w:sz w:val="24"/>
                <w:szCs w:val="24"/>
              </w:rPr>
            </w:pPr>
          </w:p>
        </w:tc>
      </w:tr>
      <w:tr w14:paraId="13D42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4F547E9">
            <w:pPr>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3273" w:type="dxa"/>
            <w:noWrap w:val="0"/>
            <w:vAlign w:val="center"/>
          </w:tcPr>
          <w:p w14:paraId="752FFC6A">
            <w:pPr>
              <w:jc w:val="center"/>
              <w:rPr>
                <w:rFonts w:hint="eastAsia" w:ascii="宋体" w:hAnsi="宋体" w:eastAsia="宋体" w:cs="Times New Roman"/>
                <w:sz w:val="24"/>
                <w:szCs w:val="24"/>
              </w:rPr>
            </w:pPr>
          </w:p>
        </w:tc>
        <w:tc>
          <w:tcPr>
            <w:tcW w:w="3024" w:type="dxa"/>
            <w:noWrap w:val="0"/>
            <w:vAlign w:val="center"/>
          </w:tcPr>
          <w:p w14:paraId="6DF10E8B">
            <w:pPr>
              <w:jc w:val="center"/>
              <w:rPr>
                <w:rFonts w:hint="eastAsia" w:ascii="宋体" w:hAnsi="宋体" w:eastAsia="宋体" w:cs="Times New Roman"/>
                <w:sz w:val="24"/>
                <w:szCs w:val="24"/>
              </w:rPr>
            </w:pPr>
          </w:p>
        </w:tc>
        <w:tc>
          <w:tcPr>
            <w:tcW w:w="1399" w:type="dxa"/>
            <w:noWrap w:val="0"/>
            <w:vAlign w:val="center"/>
          </w:tcPr>
          <w:p w14:paraId="5D2FBBC3">
            <w:pPr>
              <w:jc w:val="center"/>
              <w:rPr>
                <w:rFonts w:hint="eastAsia" w:ascii="宋体" w:hAnsi="宋体" w:eastAsia="宋体" w:cs="Times New Roman"/>
                <w:sz w:val="24"/>
                <w:szCs w:val="24"/>
              </w:rPr>
            </w:pPr>
          </w:p>
        </w:tc>
      </w:tr>
      <w:tr w14:paraId="15863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052B993">
            <w:pPr>
              <w:jc w:val="center"/>
              <w:rPr>
                <w:rFonts w:hint="eastAsia" w:ascii="宋体" w:hAnsi="宋体" w:eastAsia="宋体" w:cs="Times New Roman"/>
                <w:sz w:val="24"/>
                <w:szCs w:val="24"/>
              </w:rPr>
            </w:pPr>
            <w:r>
              <w:rPr>
                <w:rFonts w:ascii="宋体" w:hAnsi="宋体" w:eastAsia="宋体" w:cs="Times New Roman"/>
                <w:sz w:val="24"/>
                <w:szCs w:val="24"/>
              </w:rPr>
              <w:t>…</w:t>
            </w:r>
          </w:p>
        </w:tc>
        <w:tc>
          <w:tcPr>
            <w:tcW w:w="3273" w:type="dxa"/>
            <w:noWrap w:val="0"/>
            <w:vAlign w:val="center"/>
          </w:tcPr>
          <w:p w14:paraId="3C73B15D">
            <w:pPr>
              <w:jc w:val="center"/>
              <w:rPr>
                <w:rFonts w:hint="eastAsia" w:ascii="宋体" w:hAnsi="宋体" w:eastAsia="宋体" w:cs="Times New Roman"/>
                <w:sz w:val="24"/>
                <w:szCs w:val="24"/>
              </w:rPr>
            </w:pPr>
          </w:p>
        </w:tc>
        <w:tc>
          <w:tcPr>
            <w:tcW w:w="3024" w:type="dxa"/>
            <w:noWrap w:val="0"/>
            <w:vAlign w:val="center"/>
          </w:tcPr>
          <w:p w14:paraId="351C4DF4">
            <w:pPr>
              <w:jc w:val="center"/>
              <w:rPr>
                <w:rFonts w:hint="eastAsia" w:ascii="宋体" w:hAnsi="宋体" w:eastAsia="宋体" w:cs="Times New Roman"/>
                <w:sz w:val="24"/>
                <w:szCs w:val="24"/>
              </w:rPr>
            </w:pPr>
          </w:p>
        </w:tc>
        <w:tc>
          <w:tcPr>
            <w:tcW w:w="1399" w:type="dxa"/>
            <w:noWrap w:val="0"/>
            <w:vAlign w:val="center"/>
          </w:tcPr>
          <w:p w14:paraId="1FC34B4D">
            <w:pPr>
              <w:jc w:val="center"/>
              <w:rPr>
                <w:rFonts w:hint="eastAsia" w:ascii="宋体" w:hAnsi="宋体" w:eastAsia="宋体" w:cs="Times New Roman"/>
                <w:sz w:val="24"/>
                <w:szCs w:val="24"/>
              </w:rPr>
            </w:pPr>
          </w:p>
        </w:tc>
      </w:tr>
    </w:tbl>
    <w:p w14:paraId="11394B0B">
      <w:pPr>
        <w:spacing w:line="500" w:lineRule="exact"/>
        <w:ind w:firstLine="480"/>
        <w:rPr>
          <w:rFonts w:hint="eastAsia" w:ascii="宋体" w:hAnsi="宋体" w:eastAsia="宋体" w:cs="Times New Roman"/>
          <w:sz w:val="24"/>
          <w:szCs w:val="24"/>
        </w:rPr>
      </w:pPr>
    </w:p>
    <w:p w14:paraId="3DA8B014">
      <w:pPr>
        <w:spacing w:line="500" w:lineRule="exact"/>
        <w:ind w:firstLine="480"/>
        <w:rPr>
          <w:rFonts w:hint="eastAsia" w:ascii="宋体" w:hAnsi="宋体" w:eastAsia="宋体" w:cs="Times New Roman"/>
          <w:sz w:val="24"/>
          <w:szCs w:val="24"/>
        </w:rPr>
      </w:pPr>
    </w:p>
    <w:p w14:paraId="3856F9E1">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67DB092C">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39205FAD">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日期：年月日</w:t>
      </w:r>
    </w:p>
    <w:p w14:paraId="1EE9968C">
      <w:pPr>
        <w:ind w:firstLine="420"/>
      </w:pPr>
    </w:p>
    <w:p w14:paraId="021CBCA3">
      <w:pPr>
        <w:ind w:firstLine="420"/>
      </w:pPr>
    </w:p>
    <w:p w14:paraId="20501E47">
      <w:pPr>
        <w:keepNext/>
        <w:keepLines/>
        <w:spacing w:before="360" w:after="200" w:line="360" w:lineRule="auto"/>
        <w:jc w:val="left"/>
        <w:outlineLvl w:val="1"/>
        <w:rPr>
          <w:rFonts w:ascii="Arial" w:hAnsi="Arial" w:eastAsia="宋体" w:cs="Arial"/>
          <w:b/>
          <w:iCs/>
          <w:sz w:val="36"/>
        </w:rPr>
      </w:pPr>
      <w:bookmarkStart w:id="12" w:name="_Hlt26955054"/>
      <w:bookmarkEnd w:id="12"/>
      <w:r>
        <w:rPr>
          <w:rFonts w:hint="eastAsia" w:ascii="Arial" w:hAnsi="Arial" w:eastAsia="宋体" w:cs="Arial"/>
          <w:b/>
          <w:iCs/>
          <w:sz w:val="36"/>
        </w:rPr>
        <w:t>十五、商务要求响应及偏离表</w:t>
      </w:r>
    </w:p>
    <w:p w14:paraId="0A00328E">
      <w:pPr>
        <w:tabs>
          <w:tab w:val="left" w:pos="360"/>
        </w:tabs>
        <w:spacing w:line="360" w:lineRule="auto"/>
        <w:ind w:firstLine="720"/>
        <w:jc w:val="center"/>
        <w:rPr>
          <w:rFonts w:hint="eastAsia" w:ascii="黑体" w:hAnsi="黑体" w:eastAsia="黑体" w:cs="宋体"/>
          <w:bCs/>
          <w:sz w:val="36"/>
          <w:szCs w:val="28"/>
        </w:rPr>
      </w:pPr>
      <w:r>
        <w:rPr>
          <w:rFonts w:hint="eastAsia" w:ascii="黑体" w:hAnsi="黑体" w:eastAsia="黑体" w:cs="宋体"/>
          <w:bCs/>
          <w:sz w:val="36"/>
          <w:szCs w:val="28"/>
        </w:rPr>
        <w:t>商务要求响应及偏离表</w:t>
      </w:r>
    </w:p>
    <w:p w14:paraId="1BF7571E">
      <w:pPr>
        <w:spacing w:line="360" w:lineRule="auto"/>
        <w:jc w:val="left"/>
      </w:pPr>
      <w:r>
        <w:rPr>
          <w:rFonts w:hint="eastAsia" w:ascii="宋体" w:hAnsi="宋体" w:eastAsia="宋体" w:cs="方正仿宋_GBK"/>
          <w:sz w:val="24"/>
          <w:szCs w:val="24"/>
        </w:rPr>
        <w:t>项目名称：      项目编号：</w:t>
      </w:r>
    </w:p>
    <w:tbl>
      <w:tblPr>
        <w:tblStyle w:val="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641D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2FC29273">
            <w:pPr>
              <w:jc w:val="center"/>
              <w:rPr>
                <w:rFonts w:hint="eastAsia" w:ascii="宋体" w:hAnsi="宋体" w:eastAsia="宋体" w:cs="Times New Roman"/>
                <w:sz w:val="24"/>
                <w:szCs w:val="24"/>
              </w:rPr>
            </w:pPr>
            <w:bookmarkStart w:id="13" w:name="_Hlt26671343"/>
            <w:bookmarkEnd w:id="13"/>
            <w:bookmarkStart w:id="14" w:name="_Hlt24879081"/>
            <w:bookmarkEnd w:id="14"/>
            <w:bookmarkStart w:id="15" w:name="_Hlt26955056"/>
            <w:bookmarkEnd w:id="15"/>
            <w:bookmarkStart w:id="16" w:name="_Hlt26671372"/>
            <w:bookmarkEnd w:id="16"/>
            <w:bookmarkStart w:id="17" w:name="_Hlt26955064"/>
            <w:bookmarkEnd w:id="17"/>
            <w:bookmarkStart w:id="18" w:name="_Hlt26580838"/>
            <w:bookmarkEnd w:id="18"/>
            <w:bookmarkStart w:id="19" w:name="_Hlt26782999"/>
            <w:bookmarkEnd w:id="19"/>
            <w:bookmarkStart w:id="20" w:name="_Hlt26609391"/>
            <w:bookmarkEnd w:id="20"/>
            <w:r>
              <w:rPr>
                <w:rFonts w:hint="eastAsia" w:ascii="宋体" w:hAnsi="宋体" w:eastAsia="宋体" w:cs="Times New Roman"/>
                <w:sz w:val="24"/>
                <w:szCs w:val="24"/>
              </w:rPr>
              <w:t>序号</w:t>
            </w:r>
          </w:p>
        </w:tc>
        <w:tc>
          <w:tcPr>
            <w:tcW w:w="3263" w:type="dxa"/>
            <w:noWrap w:val="0"/>
            <w:vAlign w:val="center"/>
          </w:tcPr>
          <w:p w14:paraId="66F6FA2C">
            <w:pPr>
              <w:jc w:val="center"/>
              <w:rPr>
                <w:rFonts w:hint="eastAsia" w:ascii="宋体" w:hAnsi="宋体" w:eastAsia="宋体" w:cs="Times New Roman"/>
                <w:sz w:val="24"/>
                <w:szCs w:val="24"/>
              </w:rPr>
            </w:pPr>
            <w:r>
              <w:rPr>
                <w:rFonts w:hint="eastAsia" w:ascii="宋体" w:hAnsi="宋体" w:eastAsia="宋体" w:cs="Times New Roman"/>
                <w:sz w:val="24"/>
                <w:szCs w:val="24"/>
              </w:rPr>
              <w:t>招标文件要求</w:t>
            </w:r>
          </w:p>
        </w:tc>
        <w:tc>
          <w:tcPr>
            <w:tcW w:w="3034" w:type="dxa"/>
            <w:noWrap w:val="0"/>
            <w:vAlign w:val="center"/>
          </w:tcPr>
          <w:p w14:paraId="43EF7977">
            <w:pPr>
              <w:jc w:val="center"/>
              <w:rPr>
                <w:rFonts w:hint="eastAsia" w:ascii="宋体" w:hAnsi="宋体" w:eastAsia="宋体" w:cs="Times New Roman"/>
                <w:sz w:val="24"/>
                <w:szCs w:val="24"/>
              </w:rPr>
            </w:pPr>
            <w:r>
              <w:rPr>
                <w:rFonts w:hint="eastAsia" w:ascii="宋体" w:hAnsi="宋体" w:eastAsia="宋体" w:cs="Times New Roman"/>
                <w:sz w:val="24"/>
                <w:szCs w:val="24"/>
              </w:rPr>
              <w:t>投标响应情况</w:t>
            </w:r>
          </w:p>
        </w:tc>
        <w:tc>
          <w:tcPr>
            <w:tcW w:w="1391" w:type="dxa"/>
            <w:noWrap w:val="0"/>
            <w:vAlign w:val="center"/>
          </w:tcPr>
          <w:p w14:paraId="7AE7FD89">
            <w:pPr>
              <w:jc w:val="center"/>
              <w:rPr>
                <w:rFonts w:hint="eastAsia" w:ascii="宋体" w:hAnsi="宋体" w:eastAsia="宋体" w:cs="Times New Roman"/>
                <w:sz w:val="24"/>
                <w:szCs w:val="24"/>
              </w:rPr>
            </w:pPr>
            <w:r>
              <w:rPr>
                <w:rFonts w:hint="eastAsia" w:ascii="宋体" w:hAnsi="宋体" w:eastAsia="宋体" w:cs="Times New Roman"/>
                <w:sz w:val="24"/>
                <w:szCs w:val="24"/>
              </w:rPr>
              <w:t>超出、符合或偏离</w:t>
            </w:r>
          </w:p>
        </w:tc>
      </w:tr>
      <w:tr w14:paraId="00D4A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E4CF2B3">
            <w:pPr>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3263" w:type="dxa"/>
            <w:noWrap w:val="0"/>
            <w:vAlign w:val="center"/>
          </w:tcPr>
          <w:p w14:paraId="0C3EA024">
            <w:pPr>
              <w:jc w:val="center"/>
              <w:rPr>
                <w:rFonts w:hint="eastAsia" w:ascii="宋体" w:hAnsi="宋体" w:eastAsia="宋体" w:cs="Times New Roman"/>
                <w:sz w:val="24"/>
                <w:szCs w:val="24"/>
              </w:rPr>
            </w:pPr>
          </w:p>
        </w:tc>
        <w:tc>
          <w:tcPr>
            <w:tcW w:w="3034" w:type="dxa"/>
            <w:noWrap w:val="0"/>
            <w:vAlign w:val="center"/>
          </w:tcPr>
          <w:p w14:paraId="53B917A1">
            <w:pPr>
              <w:jc w:val="center"/>
              <w:rPr>
                <w:rFonts w:hint="eastAsia" w:ascii="宋体" w:hAnsi="宋体" w:eastAsia="宋体" w:cs="Times New Roman"/>
                <w:sz w:val="24"/>
                <w:szCs w:val="24"/>
              </w:rPr>
            </w:pPr>
          </w:p>
        </w:tc>
        <w:tc>
          <w:tcPr>
            <w:tcW w:w="1391" w:type="dxa"/>
            <w:noWrap w:val="0"/>
            <w:vAlign w:val="center"/>
          </w:tcPr>
          <w:p w14:paraId="152DFFAF">
            <w:pPr>
              <w:jc w:val="center"/>
              <w:rPr>
                <w:rFonts w:hint="eastAsia" w:ascii="宋体" w:hAnsi="宋体" w:eastAsia="宋体" w:cs="Times New Roman"/>
                <w:sz w:val="24"/>
                <w:szCs w:val="24"/>
              </w:rPr>
            </w:pPr>
          </w:p>
        </w:tc>
      </w:tr>
      <w:tr w14:paraId="3081C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2E3CE8E">
            <w:pPr>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3263" w:type="dxa"/>
            <w:noWrap w:val="0"/>
            <w:vAlign w:val="center"/>
          </w:tcPr>
          <w:p w14:paraId="5428885B">
            <w:pPr>
              <w:jc w:val="center"/>
              <w:rPr>
                <w:rFonts w:hint="eastAsia" w:ascii="宋体" w:hAnsi="宋体" w:eastAsia="宋体" w:cs="Times New Roman"/>
                <w:sz w:val="24"/>
                <w:szCs w:val="24"/>
              </w:rPr>
            </w:pPr>
          </w:p>
        </w:tc>
        <w:tc>
          <w:tcPr>
            <w:tcW w:w="3034" w:type="dxa"/>
            <w:noWrap w:val="0"/>
            <w:vAlign w:val="center"/>
          </w:tcPr>
          <w:p w14:paraId="442AB06B">
            <w:pPr>
              <w:jc w:val="center"/>
              <w:rPr>
                <w:rFonts w:hint="eastAsia" w:ascii="宋体" w:hAnsi="宋体" w:eastAsia="宋体" w:cs="Times New Roman"/>
                <w:sz w:val="24"/>
                <w:szCs w:val="24"/>
              </w:rPr>
            </w:pPr>
          </w:p>
        </w:tc>
        <w:tc>
          <w:tcPr>
            <w:tcW w:w="1391" w:type="dxa"/>
            <w:noWrap w:val="0"/>
            <w:vAlign w:val="center"/>
          </w:tcPr>
          <w:p w14:paraId="03D73EBC">
            <w:pPr>
              <w:jc w:val="center"/>
              <w:rPr>
                <w:rFonts w:hint="eastAsia" w:ascii="宋体" w:hAnsi="宋体" w:eastAsia="宋体" w:cs="Times New Roman"/>
                <w:sz w:val="24"/>
                <w:szCs w:val="24"/>
              </w:rPr>
            </w:pPr>
          </w:p>
        </w:tc>
      </w:tr>
      <w:tr w14:paraId="3D033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0B99229">
            <w:pPr>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3263" w:type="dxa"/>
            <w:noWrap w:val="0"/>
            <w:vAlign w:val="center"/>
          </w:tcPr>
          <w:p w14:paraId="1787D63D">
            <w:pPr>
              <w:jc w:val="center"/>
              <w:rPr>
                <w:rFonts w:hint="eastAsia" w:ascii="宋体" w:hAnsi="宋体" w:eastAsia="宋体" w:cs="Times New Roman"/>
                <w:sz w:val="24"/>
                <w:szCs w:val="24"/>
              </w:rPr>
            </w:pPr>
          </w:p>
        </w:tc>
        <w:tc>
          <w:tcPr>
            <w:tcW w:w="3034" w:type="dxa"/>
            <w:noWrap w:val="0"/>
            <w:vAlign w:val="center"/>
          </w:tcPr>
          <w:p w14:paraId="3E98825A">
            <w:pPr>
              <w:jc w:val="center"/>
              <w:rPr>
                <w:rFonts w:hint="eastAsia" w:ascii="宋体" w:hAnsi="宋体" w:eastAsia="宋体" w:cs="Times New Roman"/>
                <w:sz w:val="24"/>
                <w:szCs w:val="24"/>
              </w:rPr>
            </w:pPr>
          </w:p>
        </w:tc>
        <w:tc>
          <w:tcPr>
            <w:tcW w:w="1391" w:type="dxa"/>
            <w:noWrap w:val="0"/>
            <w:vAlign w:val="center"/>
          </w:tcPr>
          <w:p w14:paraId="7D76DE97">
            <w:pPr>
              <w:jc w:val="center"/>
              <w:rPr>
                <w:rFonts w:hint="eastAsia" w:ascii="宋体" w:hAnsi="宋体" w:eastAsia="宋体" w:cs="Times New Roman"/>
                <w:sz w:val="24"/>
                <w:szCs w:val="24"/>
              </w:rPr>
            </w:pPr>
          </w:p>
        </w:tc>
      </w:tr>
      <w:tr w14:paraId="19CC7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FF7BB6D">
            <w:pPr>
              <w:jc w:val="center"/>
              <w:rPr>
                <w:rFonts w:hint="eastAsia" w:ascii="宋体" w:hAnsi="宋体" w:eastAsia="宋体" w:cs="Times New Roman"/>
                <w:sz w:val="24"/>
                <w:szCs w:val="24"/>
              </w:rPr>
            </w:pPr>
            <w:r>
              <w:rPr>
                <w:rFonts w:ascii="宋体" w:hAnsi="宋体" w:eastAsia="宋体" w:cs="Times New Roman"/>
                <w:sz w:val="24"/>
                <w:szCs w:val="24"/>
              </w:rPr>
              <w:t>…</w:t>
            </w:r>
          </w:p>
        </w:tc>
        <w:tc>
          <w:tcPr>
            <w:tcW w:w="3263" w:type="dxa"/>
            <w:noWrap w:val="0"/>
            <w:vAlign w:val="center"/>
          </w:tcPr>
          <w:p w14:paraId="5A83FA30">
            <w:pPr>
              <w:jc w:val="center"/>
              <w:rPr>
                <w:rFonts w:hint="eastAsia" w:ascii="宋体" w:hAnsi="宋体" w:eastAsia="宋体" w:cs="Times New Roman"/>
                <w:sz w:val="24"/>
                <w:szCs w:val="24"/>
              </w:rPr>
            </w:pPr>
          </w:p>
        </w:tc>
        <w:tc>
          <w:tcPr>
            <w:tcW w:w="3034" w:type="dxa"/>
            <w:noWrap w:val="0"/>
            <w:vAlign w:val="center"/>
          </w:tcPr>
          <w:p w14:paraId="7510AE1B">
            <w:pPr>
              <w:jc w:val="center"/>
              <w:rPr>
                <w:rFonts w:hint="eastAsia" w:ascii="宋体" w:hAnsi="宋体" w:eastAsia="宋体" w:cs="Times New Roman"/>
                <w:sz w:val="24"/>
                <w:szCs w:val="24"/>
              </w:rPr>
            </w:pPr>
          </w:p>
        </w:tc>
        <w:tc>
          <w:tcPr>
            <w:tcW w:w="1391" w:type="dxa"/>
            <w:noWrap w:val="0"/>
            <w:vAlign w:val="center"/>
          </w:tcPr>
          <w:p w14:paraId="0BFC74D3">
            <w:pPr>
              <w:jc w:val="center"/>
              <w:rPr>
                <w:rFonts w:hint="eastAsia" w:ascii="宋体" w:hAnsi="宋体" w:eastAsia="宋体" w:cs="Times New Roman"/>
                <w:sz w:val="24"/>
                <w:szCs w:val="24"/>
              </w:rPr>
            </w:pPr>
          </w:p>
        </w:tc>
      </w:tr>
    </w:tbl>
    <w:p w14:paraId="0C995D7C">
      <w:pPr>
        <w:spacing w:line="500" w:lineRule="exact"/>
        <w:ind w:firstLine="480"/>
        <w:rPr>
          <w:rFonts w:hint="eastAsia" w:ascii="宋体" w:hAnsi="宋体" w:eastAsia="宋体" w:cs="Times New Roman"/>
          <w:sz w:val="24"/>
          <w:szCs w:val="24"/>
        </w:rPr>
      </w:pPr>
    </w:p>
    <w:p w14:paraId="2F0F2474">
      <w:pPr>
        <w:spacing w:line="500" w:lineRule="exact"/>
        <w:ind w:firstLine="480"/>
        <w:rPr>
          <w:rFonts w:hint="eastAsia" w:ascii="宋体" w:hAnsi="宋体" w:eastAsia="宋体" w:cs="Times New Roman"/>
          <w:sz w:val="24"/>
          <w:szCs w:val="24"/>
        </w:rPr>
      </w:pPr>
    </w:p>
    <w:p w14:paraId="53824036">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679D17F9">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6135307E">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日期：年月日</w:t>
      </w:r>
    </w:p>
    <w:p w14:paraId="563E3B15">
      <w:pPr>
        <w:ind w:firstLine="420"/>
      </w:pPr>
      <w:bookmarkStart w:id="21" w:name="_Hlt26671374"/>
      <w:bookmarkEnd w:id="21"/>
      <w:bookmarkStart w:id="22" w:name="_Hlt26609389"/>
      <w:bookmarkEnd w:id="22"/>
      <w:bookmarkStart w:id="23" w:name="_Hlt26955066"/>
      <w:bookmarkEnd w:id="23"/>
      <w:bookmarkStart w:id="24" w:name="_格式2__法定代表人授权书"/>
      <w:bookmarkEnd w:id="24"/>
    </w:p>
    <w:p w14:paraId="6E3F9270">
      <w:pPr>
        <w:keepNext/>
        <w:keepLines/>
        <w:spacing w:before="360" w:after="200" w:line="360" w:lineRule="auto"/>
        <w:ind w:firstLine="720"/>
        <w:jc w:val="left"/>
        <w:outlineLvl w:val="1"/>
        <w:rPr>
          <w:rFonts w:ascii="Arial" w:hAnsi="Arial" w:eastAsia="宋体" w:cs="Arial"/>
          <w:b/>
          <w:bCs/>
          <w:iCs/>
          <w:sz w:val="36"/>
        </w:rPr>
      </w:pPr>
      <w:r>
        <w:rPr>
          <w:rFonts w:hint="eastAsia" w:ascii="Arial" w:hAnsi="Arial" w:eastAsia="宋体" w:cs="Arial"/>
          <w:b/>
          <w:bCs/>
          <w:iCs/>
          <w:sz w:val="36"/>
        </w:rPr>
        <w:t>十六、类似项目业绩一览表</w:t>
      </w:r>
    </w:p>
    <w:p w14:paraId="499C3C72">
      <w:pPr>
        <w:tabs>
          <w:tab w:val="left" w:pos="360"/>
        </w:tabs>
        <w:spacing w:line="360" w:lineRule="auto"/>
        <w:ind w:firstLine="720"/>
        <w:jc w:val="center"/>
        <w:rPr>
          <w:rFonts w:hint="eastAsia" w:ascii="黑体" w:hAnsi="黑体" w:eastAsia="黑体" w:cs="宋体"/>
          <w:bCs/>
          <w:sz w:val="36"/>
          <w:szCs w:val="28"/>
        </w:rPr>
      </w:pPr>
      <w:r>
        <w:rPr>
          <w:rFonts w:hint="eastAsia" w:ascii="黑体" w:hAnsi="黑体" w:eastAsia="黑体" w:cs="宋体"/>
          <w:bCs/>
          <w:sz w:val="36"/>
          <w:szCs w:val="28"/>
        </w:rPr>
        <w:t>类似项目业绩一览表</w:t>
      </w:r>
    </w:p>
    <w:p w14:paraId="11F2DC9A">
      <w:pPr>
        <w:spacing w:line="360" w:lineRule="auto"/>
        <w:jc w:val="left"/>
      </w:pPr>
      <w:r>
        <w:rPr>
          <w:rFonts w:hint="eastAsia" w:ascii="宋体" w:hAnsi="宋体" w:eastAsia="宋体" w:cs="方正仿宋_GBK"/>
          <w:sz w:val="24"/>
          <w:szCs w:val="24"/>
        </w:rPr>
        <w:t>项目名称：      项目编号：</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18DE2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EA1DC36">
            <w:pPr>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2686" w:type="dxa"/>
            <w:noWrap w:val="0"/>
            <w:vAlign w:val="center"/>
          </w:tcPr>
          <w:p w14:paraId="12F84ED1">
            <w:pPr>
              <w:jc w:val="center"/>
              <w:rPr>
                <w:rFonts w:hint="eastAsia" w:ascii="宋体" w:hAnsi="宋体" w:eastAsia="宋体" w:cs="Times New Roman"/>
                <w:sz w:val="24"/>
                <w:szCs w:val="24"/>
              </w:rPr>
            </w:pPr>
            <w:r>
              <w:rPr>
                <w:rFonts w:hint="eastAsia" w:ascii="宋体" w:hAnsi="宋体" w:eastAsia="宋体" w:cs="Times New Roman"/>
                <w:sz w:val="24"/>
                <w:szCs w:val="24"/>
              </w:rPr>
              <w:t>项目名称</w:t>
            </w:r>
          </w:p>
        </w:tc>
        <w:tc>
          <w:tcPr>
            <w:tcW w:w="1850" w:type="dxa"/>
            <w:noWrap w:val="0"/>
            <w:vAlign w:val="center"/>
          </w:tcPr>
          <w:p w14:paraId="54075D61">
            <w:pPr>
              <w:jc w:val="center"/>
              <w:rPr>
                <w:rFonts w:hint="eastAsia" w:ascii="宋体" w:hAnsi="宋体" w:eastAsia="宋体" w:cs="Times New Roman"/>
                <w:sz w:val="24"/>
                <w:szCs w:val="24"/>
              </w:rPr>
            </w:pPr>
            <w:r>
              <w:rPr>
                <w:rFonts w:hint="eastAsia" w:ascii="宋体" w:hAnsi="宋体" w:eastAsia="宋体" w:cs="Times New Roman"/>
                <w:sz w:val="24"/>
                <w:szCs w:val="24"/>
              </w:rPr>
              <w:t>签订时间</w:t>
            </w:r>
          </w:p>
        </w:tc>
        <w:tc>
          <w:tcPr>
            <w:tcW w:w="1985" w:type="dxa"/>
            <w:noWrap w:val="0"/>
            <w:vAlign w:val="center"/>
          </w:tcPr>
          <w:p w14:paraId="338CF02E">
            <w:pPr>
              <w:jc w:val="center"/>
              <w:rPr>
                <w:rFonts w:hint="eastAsia" w:ascii="宋体" w:hAnsi="宋体" w:eastAsia="宋体" w:cs="Times New Roman"/>
                <w:sz w:val="24"/>
                <w:szCs w:val="24"/>
              </w:rPr>
            </w:pPr>
            <w:r>
              <w:rPr>
                <w:rFonts w:hint="eastAsia" w:ascii="宋体" w:hAnsi="宋体" w:eastAsia="宋体" w:cs="Times New Roman"/>
                <w:sz w:val="24"/>
                <w:szCs w:val="24"/>
              </w:rPr>
              <w:t>采购单位</w:t>
            </w:r>
          </w:p>
        </w:tc>
        <w:tc>
          <w:tcPr>
            <w:tcW w:w="1309" w:type="dxa"/>
            <w:noWrap w:val="0"/>
            <w:vAlign w:val="center"/>
          </w:tcPr>
          <w:p w14:paraId="6B991626">
            <w:pPr>
              <w:jc w:val="center"/>
              <w:rPr>
                <w:rFonts w:hint="eastAsia" w:ascii="宋体" w:hAnsi="宋体" w:eastAsia="宋体" w:cs="Times New Roman"/>
                <w:sz w:val="24"/>
                <w:szCs w:val="24"/>
              </w:rPr>
            </w:pPr>
            <w:r>
              <w:rPr>
                <w:rFonts w:hint="eastAsia" w:ascii="宋体" w:hAnsi="宋体" w:eastAsia="宋体" w:cs="Times New Roman"/>
                <w:sz w:val="24"/>
                <w:szCs w:val="24"/>
              </w:rPr>
              <w:t>主要标的</w:t>
            </w:r>
          </w:p>
        </w:tc>
      </w:tr>
      <w:tr w14:paraId="66ADB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7BEB67E">
            <w:pPr>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2686" w:type="dxa"/>
            <w:noWrap w:val="0"/>
            <w:vAlign w:val="center"/>
          </w:tcPr>
          <w:p w14:paraId="662B2F08">
            <w:pPr>
              <w:jc w:val="center"/>
              <w:rPr>
                <w:rFonts w:hint="eastAsia" w:ascii="宋体" w:hAnsi="宋体" w:eastAsia="宋体" w:cs="Times New Roman"/>
                <w:sz w:val="24"/>
                <w:szCs w:val="24"/>
              </w:rPr>
            </w:pPr>
          </w:p>
        </w:tc>
        <w:tc>
          <w:tcPr>
            <w:tcW w:w="1850" w:type="dxa"/>
            <w:noWrap w:val="0"/>
          </w:tcPr>
          <w:p w14:paraId="0CCD9DEB">
            <w:pPr>
              <w:jc w:val="center"/>
              <w:rPr>
                <w:rFonts w:hint="eastAsia" w:ascii="宋体" w:hAnsi="宋体" w:eastAsia="宋体" w:cs="Times New Roman"/>
                <w:sz w:val="24"/>
                <w:szCs w:val="24"/>
              </w:rPr>
            </w:pPr>
          </w:p>
        </w:tc>
        <w:tc>
          <w:tcPr>
            <w:tcW w:w="1985" w:type="dxa"/>
            <w:noWrap w:val="0"/>
            <w:vAlign w:val="center"/>
          </w:tcPr>
          <w:p w14:paraId="7DF67DB6">
            <w:pPr>
              <w:jc w:val="center"/>
              <w:rPr>
                <w:rFonts w:hint="eastAsia" w:ascii="宋体" w:hAnsi="宋体" w:eastAsia="宋体" w:cs="Times New Roman"/>
                <w:sz w:val="24"/>
                <w:szCs w:val="24"/>
              </w:rPr>
            </w:pPr>
          </w:p>
        </w:tc>
        <w:tc>
          <w:tcPr>
            <w:tcW w:w="1309" w:type="dxa"/>
            <w:noWrap w:val="0"/>
            <w:vAlign w:val="center"/>
          </w:tcPr>
          <w:p w14:paraId="2EAE14EA">
            <w:pPr>
              <w:jc w:val="center"/>
              <w:rPr>
                <w:rFonts w:hint="eastAsia" w:ascii="宋体" w:hAnsi="宋体" w:eastAsia="宋体" w:cs="Times New Roman"/>
                <w:sz w:val="24"/>
                <w:szCs w:val="24"/>
              </w:rPr>
            </w:pPr>
          </w:p>
        </w:tc>
      </w:tr>
      <w:tr w14:paraId="522DE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C171FA5">
            <w:pPr>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2686" w:type="dxa"/>
            <w:noWrap w:val="0"/>
            <w:vAlign w:val="center"/>
          </w:tcPr>
          <w:p w14:paraId="0A093F1A">
            <w:pPr>
              <w:jc w:val="center"/>
              <w:rPr>
                <w:rFonts w:hint="eastAsia" w:ascii="宋体" w:hAnsi="宋体" w:eastAsia="宋体" w:cs="Times New Roman"/>
                <w:sz w:val="24"/>
                <w:szCs w:val="24"/>
              </w:rPr>
            </w:pPr>
          </w:p>
        </w:tc>
        <w:tc>
          <w:tcPr>
            <w:tcW w:w="1850" w:type="dxa"/>
            <w:noWrap w:val="0"/>
          </w:tcPr>
          <w:p w14:paraId="2C13308D">
            <w:pPr>
              <w:jc w:val="center"/>
              <w:rPr>
                <w:rFonts w:hint="eastAsia" w:ascii="宋体" w:hAnsi="宋体" w:eastAsia="宋体" w:cs="Times New Roman"/>
                <w:sz w:val="24"/>
                <w:szCs w:val="24"/>
              </w:rPr>
            </w:pPr>
          </w:p>
        </w:tc>
        <w:tc>
          <w:tcPr>
            <w:tcW w:w="1985" w:type="dxa"/>
            <w:noWrap w:val="0"/>
            <w:vAlign w:val="center"/>
          </w:tcPr>
          <w:p w14:paraId="75B13E87">
            <w:pPr>
              <w:jc w:val="center"/>
              <w:rPr>
                <w:rFonts w:hint="eastAsia" w:ascii="宋体" w:hAnsi="宋体" w:eastAsia="宋体" w:cs="Times New Roman"/>
                <w:sz w:val="24"/>
                <w:szCs w:val="24"/>
              </w:rPr>
            </w:pPr>
          </w:p>
        </w:tc>
        <w:tc>
          <w:tcPr>
            <w:tcW w:w="1309" w:type="dxa"/>
            <w:noWrap w:val="0"/>
            <w:vAlign w:val="center"/>
          </w:tcPr>
          <w:p w14:paraId="40FFA884">
            <w:pPr>
              <w:jc w:val="center"/>
              <w:rPr>
                <w:rFonts w:hint="eastAsia" w:ascii="宋体" w:hAnsi="宋体" w:eastAsia="宋体" w:cs="Times New Roman"/>
                <w:sz w:val="24"/>
                <w:szCs w:val="24"/>
              </w:rPr>
            </w:pPr>
          </w:p>
        </w:tc>
      </w:tr>
      <w:tr w14:paraId="40E4C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EB11A63">
            <w:pPr>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2686" w:type="dxa"/>
            <w:noWrap w:val="0"/>
            <w:vAlign w:val="center"/>
          </w:tcPr>
          <w:p w14:paraId="5A75A9E6">
            <w:pPr>
              <w:jc w:val="center"/>
              <w:rPr>
                <w:rFonts w:hint="eastAsia" w:ascii="宋体" w:hAnsi="宋体" w:eastAsia="宋体" w:cs="Times New Roman"/>
                <w:sz w:val="24"/>
                <w:szCs w:val="24"/>
              </w:rPr>
            </w:pPr>
          </w:p>
        </w:tc>
        <w:tc>
          <w:tcPr>
            <w:tcW w:w="1850" w:type="dxa"/>
            <w:noWrap w:val="0"/>
          </w:tcPr>
          <w:p w14:paraId="6B1CAC53">
            <w:pPr>
              <w:jc w:val="center"/>
              <w:rPr>
                <w:rFonts w:hint="eastAsia" w:ascii="宋体" w:hAnsi="宋体" w:eastAsia="宋体" w:cs="Times New Roman"/>
                <w:sz w:val="24"/>
                <w:szCs w:val="24"/>
              </w:rPr>
            </w:pPr>
          </w:p>
        </w:tc>
        <w:tc>
          <w:tcPr>
            <w:tcW w:w="1985" w:type="dxa"/>
            <w:noWrap w:val="0"/>
            <w:vAlign w:val="center"/>
          </w:tcPr>
          <w:p w14:paraId="0DE8A4E1">
            <w:pPr>
              <w:jc w:val="center"/>
              <w:rPr>
                <w:rFonts w:hint="eastAsia" w:ascii="宋体" w:hAnsi="宋体" w:eastAsia="宋体" w:cs="Times New Roman"/>
                <w:sz w:val="24"/>
                <w:szCs w:val="24"/>
              </w:rPr>
            </w:pPr>
          </w:p>
        </w:tc>
        <w:tc>
          <w:tcPr>
            <w:tcW w:w="1309" w:type="dxa"/>
            <w:noWrap w:val="0"/>
            <w:vAlign w:val="center"/>
          </w:tcPr>
          <w:p w14:paraId="07DED593">
            <w:pPr>
              <w:jc w:val="center"/>
              <w:rPr>
                <w:rFonts w:hint="eastAsia" w:ascii="宋体" w:hAnsi="宋体" w:eastAsia="宋体" w:cs="Times New Roman"/>
                <w:sz w:val="24"/>
                <w:szCs w:val="24"/>
              </w:rPr>
            </w:pPr>
          </w:p>
        </w:tc>
      </w:tr>
      <w:tr w14:paraId="4A6C8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8CF9812">
            <w:pPr>
              <w:jc w:val="center"/>
              <w:rPr>
                <w:rFonts w:hint="eastAsia" w:ascii="宋体" w:hAnsi="宋体" w:eastAsia="宋体" w:cs="Times New Roman"/>
                <w:sz w:val="24"/>
                <w:szCs w:val="24"/>
              </w:rPr>
            </w:pPr>
            <w:r>
              <w:rPr>
                <w:rFonts w:ascii="宋体" w:hAnsi="宋体" w:eastAsia="宋体" w:cs="Times New Roman"/>
                <w:sz w:val="24"/>
                <w:szCs w:val="24"/>
              </w:rPr>
              <w:t>…</w:t>
            </w:r>
          </w:p>
        </w:tc>
        <w:tc>
          <w:tcPr>
            <w:tcW w:w="2686" w:type="dxa"/>
            <w:noWrap w:val="0"/>
            <w:vAlign w:val="center"/>
          </w:tcPr>
          <w:p w14:paraId="158460B5">
            <w:pPr>
              <w:jc w:val="center"/>
              <w:rPr>
                <w:rFonts w:hint="eastAsia" w:ascii="宋体" w:hAnsi="宋体" w:eastAsia="宋体" w:cs="Times New Roman"/>
                <w:sz w:val="24"/>
                <w:szCs w:val="24"/>
              </w:rPr>
            </w:pPr>
          </w:p>
        </w:tc>
        <w:tc>
          <w:tcPr>
            <w:tcW w:w="1850" w:type="dxa"/>
            <w:noWrap w:val="0"/>
          </w:tcPr>
          <w:p w14:paraId="0C498FC6">
            <w:pPr>
              <w:jc w:val="center"/>
              <w:rPr>
                <w:rFonts w:hint="eastAsia" w:ascii="宋体" w:hAnsi="宋体" w:eastAsia="宋体" w:cs="Times New Roman"/>
                <w:sz w:val="24"/>
                <w:szCs w:val="24"/>
              </w:rPr>
            </w:pPr>
          </w:p>
        </w:tc>
        <w:tc>
          <w:tcPr>
            <w:tcW w:w="1985" w:type="dxa"/>
            <w:noWrap w:val="0"/>
            <w:vAlign w:val="center"/>
          </w:tcPr>
          <w:p w14:paraId="0D0C3D07">
            <w:pPr>
              <w:jc w:val="center"/>
              <w:rPr>
                <w:rFonts w:hint="eastAsia" w:ascii="宋体" w:hAnsi="宋体" w:eastAsia="宋体" w:cs="Times New Roman"/>
                <w:sz w:val="24"/>
                <w:szCs w:val="24"/>
              </w:rPr>
            </w:pPr>
          </w:p>
        </w:tc>
        <w:tc>
          <w:tcPr>
            <w:tcW w:w="1309" w:type="dxa"/>
            <w:noWrap w:val="0"/>
            <w:vAlign w:val="center"/>
          </w:tcPr>
          <w:p w14:paraId="01D179BE">
            <w:pPr>
              <w:jc w:val="center"/>
              <w:rPr>
                <w:rFonts w:hint="eastAsia" w:ascii="宋体" w:hAnsi="宋体" w:eastAsia="宋体" w:cs="Times New Roman"/>
                <w:sz w:val="24"/>
                <w:szCs w:val="24"/>
              </w:rPr>
            </w:pPr>
          </w:p>
        </w:tc>
      </w:tr>
    </w:tbl>
    <w:p w14:paraId="251D69D8">
      <w:pPr>
        <w:spacing w:line="500" w:lineRule="exact"/>
        <w:ind w:firstLine="480"/>
        <w:rPr>
          <w:rFonts w:hint="eastAsia" w:ascii="宋体" w:hAnsi="宋体" w:eastAsia="宋体" w:cs="Times New Roman"/>
          <w:sz w:val="24"/>
          <w:szCs w:val="24"/>
        </w:rPr>
      </w:pPr>
    </w:p>
    <w:p w14:paraId="4D78DDEA">
      <w:pPr>
        <w:spacing w:line="500" w:lineRule="exact"/>
        <w:ind w:firstLine="480"/>
        <w:rPr>
          <w:rFonts w:hint="eastAsia" w:ascii="宋体" w:hAnsi="宋体" w:eastAsia="宋体" w:cs="Times New Roman"/>
          <w:sz w:val="24"/>
          <w:szCs w:val="24"/>
        </w:rPr>
      </w:pPr>
    </w:p>
    <w:p w14:paraId="0B568F9C">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13277B41">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3167ABE5">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日期：年月日</w:t>
      </w:r>
    </w:p>
    <w:p w14:paraId="57A64798">
      <w:pPr>
        <w:ind w:firstLine="420"/>
      </w:pPr>
    </w:p>
    <w:p w14:paraId="5ED42B8A">
      <w:pPr>
        <w:ind w:firstLine="420"/>
      </w:pPr>
    </w:p>
    <w:p w14:paraId="7DFC5A57">
      <w:pPr>
        <w:keepNext/>
        <w:keepLines/>
        <w:spacing w:before="360" w:after="200" w:line="360" w:lineRule="auto"/>
        <w:ind w:firstLine="720"/>
        <w:jc w:val="left"/>
        <w:outlineLvl w:val="1"/>
        <w:rPr>
          <w:rFonts w:ascii="Arial" w:hAnsi="Arial" w:eastAsia="宋体" w:cs="Arial"/>
          <w:b/>
          <w:bCs/>
          <w:iCs/>
          <w:sz w:val="36"/>
        </w:rPr>
      </w:pPr>
      <w:r>
        <w:rPr>
          <w:rFonts w:hint="eastAsia" w:ascii="Arial" w:hAnsi="Arial" w:eastAsia="宋体" w:cs="Arial"/>
          <w:b/>
          <w:bCs/>
          <w:iCs/>
          <w:sz w:val="36"/>
        </w:rPr>
        <w:t>十七、项目团队人员一览表</w:t>
      </w:r>
    </w:p>
    <w:p w14:paraId="510DC4B7">
      <w:pPr>
        <w:tabs>
          <w:tab w:val="left" w:pos="360"/>
        </w:tabs>
        <w:spacing w:line="360" w:lineRule="auto"/>
        <w:ind w:firstLine="720"/>
        <w:jc w:val="center"/>
        <w:rPr>
          <w:rFonts w:hint="eastAsia" w:ascii="黑体" w:hAnsi="黑体" w:eastAsia="黑体" w:cs="宋体"/>
          <w:bCs/>
          <w:sz w:val="36"/>
          <w:szCs w:val="28"/>
        </w:rPr>
      </w:pPr>
      <w:r>
        <w:rPr>
          <w:rFonts w:hint="eastAsia" w:ascii="黑体" w:hAnsi="黑体" w:eastAsia="黑体" w:cs="宋体"/>
          <w:bCs/>
          <w:sz w:val="36"/>
          <w:szCs w:val="28"/>
        </w:rPr>
        <w:t>项目团队人员一览表</w:t>
      </w:r>
    </w:p>
    <w:p w14:paraId="1853A010">
      <w:pPr>
        <w:spacing w:line="360" w:lineRule="auto"/>
        <w:jc w:val="left"/>
      </w:pPr>
      <w:r>
        <w:rPr>
          <w:rFonts w:hint="eastAsia" w:ascii="宋体" w:hAnsi="宋体" w:eastAsia="宋体" w:cs="方正仿宋_GBK"/>
          <w:sz w:val="24"/>
          <w:szCs w:val="24"/>
        </w:rPr>
        <w:t>项目名称：      项目编号：</w:t>
      </w:r>
    </w:p>
    <w:tbl>
      <w:tblPr>
        <w:tblStyle w:val="34"/>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5"/>
        <w:gridCol w:w="1559"/>
        <w:gridCol w:w="1984"/>
        <w:gridCol w:w="1560"/>
        <w:gridCol w:w="1338"/>
        <w:gridCol w:w="1601"/>
      </w:tblGrid>
      <w:tr w14:paraId="408CD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25" w:type="dxa"/>
            <w:noWrap w:val="0"/>
            <w:vAlign w:val="center"/>
          </w:tcPr>
          <w:p w14:paraId="1DFD9E51">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559" w:type="dxa"/>
            <w:noWrap w:val="0"/>
            <w:vAlign w:val="center"/>
          </w:tcPr>
          <w:p w14:paraId="17B72182">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1984" w:type="dxa"/>
            <w:noWrap w:val="0"/>
            <w:vAlign w:val="center"/>
          </w:tcPr>
          <w:p w14:paraId="4964794A">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560" w:type="dxa"/>
            <w:noWrap w:val="0"/>
            <w:vAlign w:val="center"/>
          </w:tcPr>
          <w:p w14:paraId="4CB4DAB1">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338" w:type="dxa"/>
            <w:noWrap w:val="0"/>
            <w:vAlign w:val="center"/>
          </w:tcPr>
          <w:p w14:paraId="478835DC">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601" w:type="dxa"/>
            <w:noWrap w:val="0"/>
            <w:vAlign w:val="center"/>
          </w:tcPr>
          <w:p w14:paraId="1D652E49">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79872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1F0DCCFF">
            <w:pPr>
              <w:jc w:val="center"/>
              <w:rPr>
                <w:rFonts w:hint="eastAsia" w:ascii="宋体" w:hAnsi="宋体" w:eastAsia="宋体" w:cs="Times New Roman"/>
                <w:color w:val="000000"/>
                <w:sz w:val="24"/>
                <w:szCs w:val="24"/>
              </w:rPr>
            </w:pPr>
          </w:p>
        </w:tc>
        <w:tc>
          <w:tcPr>
            <w:tcW w:w="1559" w:type="dxa"/>
            <w:noWrap w:val="0"/>
            <w:vAlign w:val="center"/>
          </w:tcPr>
          <w:p w14:paraId="794C2922">
            <w:pPr>
              <w:jc w:val="center"/>
              <w:rPr>
                <w:rFonts w:hint="eastAsia" w:ascii="宋体" w:hAnsi="宋体" w:eastAsia="宋体" w:cs="Times New Roman"/>
                <w:color w:val="000000"/>
                <w:sz w:val="24"/>
                <w:szCs w:val="24"/>
              </w:rPr>
            </w:pPr>
          </w:p>
        </w:tc>
        <w:tc>
          <w:tcPr>
            <w:tcW w:w="1984" w:type="dxa"/>
            <w:noWrap w:val="0"/>
          </w:tcPr>
          <w:p w14:paraId="4DA6BCF7">
            <w:pPr>
              <w:jc w:val="center"/>
              <w:rPr>
                <w:rFonts w:hint="eastAsia" w:ascii="宋体" w:hAnsi="宋体" w:eastAsia="宋体" w:cs="Times New Roman"/>
                <w:color w:val="000000"/>
                <w:sz w:val="24"/>
                <w:szCs w:val="24"/>
              </w:rPr>
            </w:pPr>
          </w:p>
        </w:tc>
        <w:tc>
          <w:tcPr>
            <w:tcW w:w="1560" w:type="dxa"/>
            <w:noWrap w:val="0"/>
          </w:tcPr>
          <w:p w14:paraId="284AF405">
            <w:pPr>
              <w:jc w:val="center"/>
              <w:rPr>
                <w:rFonts w:hint="eastAsia" w:ascii="宋体" w:hAnsi="宋体" w:eastAsia="宋体" w:cs="Times New Roman"/>
                <w:color w:val="000000"/>
                <w:sz w:val="24"/>
                <w:szCs w:val="24"/>
              </w:rPr>
            </w:pPr>
          </w:p>
        </w:tc>
        <w:tc>
          <w:tcPr>
            <w:tcW w:w="1338" w:type="dxa"/>
            <w:noWrap w:val="0"/>
            <w:vAlign w:val="center"/>
          </w:tcPr>
          <w:p w14:paraId="713EC5D0">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601" w:type="dxa"/>
            <w:noWrap w:val="0"/>
            <w:vAlign w:val="center"/>
          </w:tcPr>
          <w:p w14:paraId="68272B62">
            <w:pPr>
              <w:jc w:val="center"/>
              <w:rPr>
                <w:rFonts w:hint="eastAsia" w:ascii="宋体" w:hAnsi="宋体" w:eastAsia="宋体" w:cs="Times New Roman"/>
                <w:color w:val="000000"/>
                <w:sz w:val="24"/>
                <w:szCs w:val="24"/>
              </w:rPr>
            </w:pPr>
          </w:p>
        </w:tc>
      </w:tr>
      <w:tr w14:paraId="01E0B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78514EAD">
            <w:pPr>
              <w:jc w:val="center"/>
              <w:rPr>
                <w:rFonts w:hint="eastAsia" w:ascii="宋体" w:hAnsi="宋体" w:eastAsia="宋体" w:cs="Times New Roman"/>
                <w:color w:val="000000"/>
                <w:sz w:val="24"/>
                <w:szCs w:val="24"/>
              </w:rPr>
            </w:pPr>
          </w:p>
        </w:tc>
        <w:tc>
          <w:tcPr>
            <w:tcW w:w="1559" w:type="dxa"/>
            <w:noWrap w:val="0"/>
            <w:vAlign w:val="center"/>
          </w:tcPr>
          <w:p w14:paraId="571B6CFE">
            <w:pPr>
              <w:jc w:val="center"/>
              <w:rPr>
                <w:rFonts w:hint="eastAsia" w:ascii="宋体" w:hAnsi="宋体" w:eastAsia="宋体" w:cs="Times New Roman"/>
                <w:color w:val="000000"/>
                <w:sz w:val="24"/>
                <w:szCs w:val="24"/>
              </w:rPr>
            </w:pPr>
          </w:p>
        </w:tc>
        <w:tc>
          <w:tcPr>
            <w:tcW w:w="1984" w:type="dxa"/>
            <w:noWrap w:val="0"/>
          </w:tcPr>
          <w:p w14:paraId="0637B62B">
            <w:pPr>
              <w:jc w:val="center"/>
              <w:rPr>
                <w:rFonts w:hint="eastAsia" w:ascii="宋体" w:hAnsi="宋体" w:eastAsia="宋体" w:cs="Times New Roman"/>
                <w:color w:val="000000"/>
                <w:sz w:val="24"/>
                <w:szCs w:val="24"/>
              </w:rPr>
            </w:pPr>
          </w:p>
        </w:tc>
        <w:tc>
          <w:tcPr>
            <w:tcW w:w="1560" w:type="dxa"/>
            <w:noWrap w:val="0"/>
          </w:tcPr>
          <w:p w14:paraId="18293854">
            <w:pPr>
              <w:jc w:val="center"/>
              <w:rPr>
                <w:rFonts w:hint="eastAsia" w:ascii="宋体" w:hAnsi="宋体" w:eastAsia="宋体" w:cs="Times New Roman"/>
                <w:color w:val="000000"/>
                <w:sz w:val="24"/>
                <w:szCs w:val="24"/>
              </w:rPr>
            </w:pPr>
          </w:p>
        </w:tc>
        <w:tc>
          <w:tcPr>
            <w:tcW w:w="1338" w:type="dxa"/>
            <w:noWrap w:val="0"/>
            <w:vAlign w:val="center"/>
          </w:tcPr>
          <w:p w14:paraId="43A16AFC">
            <w:pPr>
              <w:jc w:val="center"/>
              <w:rPr>
                <w:rFonts w:hint="eastAsia" w:ascii="宋体" w:hAnsi="宋体" w:eastAsia="宋体" w:cs="Times New Roman"/>
                <w:color w:val="000000"/>
                <w:sz w:val="24"/>
                <w:szCs w:val="24"/>
              </w:rPr>
            </w:pPr>
          </w:p>
        </w:tc>
        <w:tc>
          <w:tcPr>
            <w:tcW w:w="1601" w:type="dxa"/>
            <w:noWrap w:val="0"/>
            <w:vAlign w:val="center"/>
          </w:tcPr>
          <w:p w14:paraId="48185C24">
            <w:pPr>
              <w:jc w:val="center"/>
              <w:rPr>
                <w:rFonts w:hint="eastAsia" w:ascii="宋体" w:hAnsi="宋体" w:eastAsia="宋体" w:cs="Times New Roman"/>
                <w:color w:val="000000"/>
                <w:sz w:val="24"/>
                <w:szCs w:val="24"/>
              </w:rPr>
            </w:pPr>
          </w:p>
        </w:tc>
      </w:tr>
      <w:tr w14:paraId="09F54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1E366C45">
            <w:pPr>
              <w:jc w:val="center"/>
              <w:rPr>
                <w:rFonts w:hint="eastAsia" w:ascii="宋体" w:hAnsi="宋体" w:eastAsia="宋体" w:cs="Times New Roman"/>
                <w:color w:val="000000"/>
                <w:sz w:val="24"/>
                <w:szCs w:val="24"/>
              </w:rPr>
            </w:pPr>
          </w:p>
        </w:tc>
        <w:tc>
          <w:tcPr>
            <w:tcW w:w="1559" w:type="dxa"/>
            <w:noWrap w:val="0"/>
            <w:vAlign w:val="center"/>
          </w:tcPr>
          <w:p w14:paraId="464843DB">
            <w:pPr>
              <w:jc w:val="center"/>
              <w:rPr>
                <w:rFonts w:hint="eastAsia" w:ascii="宋体" w:hAnsi="宋体" w:eastAsia="宋体" w:cs="Times New Roman"/>
                <w:color w:val="000000"/>
                <w:sz w:val="24"/>
                <w:szCs w:val="24"/>
              </w:rPr>
            </w:pPr>
          </w:p>
        </w:tc>
        <w:tc>
          <w:tcPr>
            <w:tcW w:w="1984" w:type="dxa"/>
            <w:noWrap w:val="0"/>
          </w:tcPr>
          <w:p w14:paraId="439B0DF1">
            <w:pPr>
              <w:jc w:val="center"/>
              <w:rPr>
                <w:rFonts w:hint="eastAsia" w:ascii="宋体" w:hAnsi="宋体" w:eastAsia="宋体" w:cs="Times New Roman"/>
                <w:color w:val="000000"/>
                <w:sz w:val="24"/>
                <w:szCs w:val="24"/>
              </w:rPr>
            </w:pPr>
          </w:p>
        </w:tc>
        <w:tc>
          <w:tcPr>
            <w:tcW w:w="1560" w:type="dxa"/>
            <w:noWrap w:val="0"/>
          </w:tcPr>
          <w:p w14:paraId="37548C7E">
            <w:pPr>
              <w:jc w:val="center"/>
              <w:rPr>
                <w:rFonts w:hint="eastAsia" w:ascii="宋体" w:hAnsi="宋体" w:eastAsia="宋体" w:cs="Times New Roman"/>
                <w:color w:val="000000"/>
                <w:sz w:val="24"/>
                <w:szCs w:val="24"/>
              </w:rPr>
            </w:pPr>
          </w:p>
        </w:tc>
        <w:tc>
          <w:tcPr>
            <w:tcW w:w="1338" w:type="dxa"/>
            <w:noWrap w:val="0"/>
            <w:vAlign w:val="center"/>
          </w:tcPr>
          <w:p w14:paraId="1FEB11F5">
            <w:pPr>
              <w:jc w:val="center"/>
              <w:rPr>
                <w:rFonts w:hint="eastAsia" w:ascii="宋体" w:hAnsi="宋体" w:eastAsia="宋体" w:cs="Times New Roman"/>
                <w:color w:val="000000"/>
                <w:sz w:val="24"/>
                <w:szCs w:val="24"/>
              </w:rPr>
            </w:pPr>
          </w:p>
        </w:tc>
        <w:tc>
          <w:tcPr>
            <w:tcW w:w="1601" w:type="dxa"/>
            <w:noWrap w:val="0"/>
            <w:vAlign w:val="center"/>
          </w:tcPr>
          <w:p w14:paraId="7873810F">
            <w:pPr>
              <w:jc w:val="center"/>
              <w:rPr>
                <w:rFonts w:hint="eastAsia" w:ascii="宋体" w:hAnsi="宋体" w:eastAsia="宋体" w:cs="Times New Roman"/>
                <w:color w:val="000000"/>
                <w:sz w:val="24"/>
                <w:szCs w:val="24"/>
              </w:rPr>
            </w:pPr>
          </w:p>
        </w:tc>
      </w:tr>
      <w:tr w14:paraId="44FE5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732432CD">
            <w:pPr>
              <w:jc w:val="center"/>
              <w:rPr>
                <w:rFonts w:hint="eastAsia" w:ascii="宋体" w:hAnsi="宋体" w:eastAsia="宋体" w:cs="Times New Roman"/>
                <w:color w:val="000000"/>
                <w:sz w:val="24"/>
                <w:szCs w:val="24"/>
              </w:rPr>
            </w:pPr>
          </w:p>
        </w:tc>
        <w:tc>
          <w:tcPr>
            <w:tcW w:w="1559" w:type="dxa"/>
            <w:noWrap w:val="0"/>
            <w:vAlign w:val="center"/>
          </w:tcPr>
          <w:p w14:paraId="7E47E19D">
            <w:pPr>
              <w:jc w:val="center"/>
              <w:rPr>
                <w:rFonts w:hint="eastAsia" w:ascii="宋体" w:hAnsi="宋体" w:eastAsia="宋体" w:cs="Times New Roman"/>
                <w:color w:val="000000"/>
                <w:sz w:val="24"/>
                <w:szCs w:val="24"/>
              </w:rPr>
            </w:pPr>
          </w:p>
        </w:tc>
        <w:tc>
          <w:tcPr>
            <w:tcW w:w="1984" w:type="dxa"/>
            <w:noWrap w:val="0"/>
          </w:tcPr>
          <w:p w14:paraId="253F2B4F">
            <w:pPr>
              <w:jc w:val="center"/>
              <w:rPr>
                <w:rFonts w:hint="eastAsia" w:ascii="宋体" w:hAnsi="宋体" w:eastAsia="宋体" w:cs="Times New Roman"/>
                <w:color w:val="000000"/>
                <w:sz w:val="24"/>
                <w:szCs w:val="24"/>
              </w:rPr>
            </w:pPr>
          </w:p>
        </w:tc>
        <w:tc>
          <w:tcPr>
            <w:tcW w:w="1560" w:type="dxa"/>
            <w:noWrap w:val="0"/>
          </w:tcPr>
          <w:p w14:paraId="29433429">
            <w:pPr>
              <w:jc w:val="center"/>
              <w:rPr>
                <w:rFonts w:hint="eastAsia" w:ascii="宋体" w:hAnsi="宋体" w:eastAsia="宋体" w:cs="Times New Roman"/>
                <w:color w:val="000000"/>
                <w:sz w:val="24"/>
                <w:szCs w:val="24"/>
              </w:rPr>
            </w:pPr>
          </w:p>
        </w:tc>
        <w:tc>
          <w:tcPr>
            <w:tcW w:w="1338" w:type="dxa"/>
            <w:noWrap w:val="0"/>
            <w:vAlign w:val="center"/>
          </w:tcPr>
          <w:p w14:paraId="6C785FE9">
            <w:pPr>
              <w:jc w:val="center"/>
              <w:rPr>
                <w:rFonts w:hint="eastAsia" w:ascii="宋体" w:hAnsi="宋体" w:eastAsia="宋体" w:cs="Times New Roman"/>
                <w:color w:val="000000"/>
                <w:sz w:val="24"/>
                <w:szCs w:val="24"/>
              </w:rPr>
            </w:pPr>
          </w:p>
        </w:tc>
        <w:tc>
          <w:tcPr>
            <w:tcW w:w="1601" w:type="dxa"/>
            <w:noWrap w:val="0"/>
            <w:vAlign w:val="center"/>
          </w:tcPr>
          <w:p w14:paraId="5ABC536C">
            <w:pPr>
              <w:jc w:val="center"/>
              <w:rPr>
                <w:rFonts w:hint="eastAsia" w:ascii="宋体" w:hAnsi="宋体" w:eastAsia="宋体" w:cs="Times New Roman"/>
                <w:color w:val="000000"/>
                <w:sz w:val="24"/>
                <w:szCs w:val="24"/>
              </w:rPr>
            </w:pPr>
          </w:p>
        </w:tc>
      </w:tr>
    </w:tbl>
    <w:p w14:paraId="3B967359">
      <w:pPr>
        <w:spacing w:line="500" w:lineRule="exact"/>
        <w:ind w:firstLine="480"/>
        <w:rPr>
          <w:rFonts w:hint="eastAsia" w:ascii="宋体" w:hAnsi="宋体" w:eastAsia="宋体" w:cs="Times New Roman"/>
          <w:sz w:val="24"/>
          <w:szCs w:val="24"/>
        </w:rPr>
      </w:pPr>
    </w:p>
    <w:p w14:paraId="0F881B32">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66BA2C3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604FCBFE">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日期：年月日</w:t>
      </w:r>
    </w:p>
    <w:p w14:paraId="4B04598F">
      <w:pPr>
        <w:ind w:firstLine="420"/>
        <w:rPr>
          <w:sz w:val="24"/>
          <w:szCs w:val="24"/>
        </w:rPr>
      </w:pPr>
    </w:p>
    <w:p w14:paraId="0948308A">
      <w:pPr>
        <w:ind w:firstLine="420"/>
      </w:pPr>
      <w:r>
        <w:rPr>
          <w:sz w:val="24"/>
          <w:szCs w:val="24"/>
        </w:rPr>
        <w:t>注：表格格式不为固定格式，请各投标人根据招标文件具体内容自行编制。</w:t>
      </w:r>
    </w:p>
    <w:p w14:paraId="1D20E925">
      <w:pPr>
        <w:keepNext/>
        <w:keepLines/>
        <w:spacing w:before="360" w:after="200" w:line="360" w:lineRule="auto"/>
        <w:ind w:firstLine="720"/>
        <w:jc w:val="left"/>
        <w:outlineLvl w:val="1"/>
        <w:rPr>
          <w:rFonts w:ascii="Arial" w:hAnsi="Arial" w:eastAsia="宋体" w:cs="Arial"/>
          <w:b/>
          <w:bCs/>
          <w:iCs/>
          <w:sz w:val="36"/>
        </w:rPr>
      </w:pPr>
      <w:r>
        <w:rPr>
          <w:rFonts w:hint="eastAsia" w:ascii="Arial" w:hAnsi="Arial" w:eastAsia="宋体" w:cs="Arial"/>
          <w:b/>
          <w:bCs/>
          <w:iCs/>
          <w:sz w:val="36"/>
        </w:rPr>
        <w:t>十八、开标一览表</w:t>
      </w:r>
    </w:p>
    <w:p w14:paraId="7C70A798">
      <w:pPr>
        <w:spacing w:line="5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项目名称： </w:t>
      </w:r>
    </w:p>
    <w:p w14:paraId="6E6F02E9">
      <w:pPr>
        <w:spacing w:line="500" w:lineRule="exact"/>
        <w:ind w:firstLine="480"/>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eastAsia="宋体" w:cs="Times New Roman"/>
          <w:sz w:val="24"/>
          <w:szCs w:val="24"/>
        </w:rPr>
        <w:t xml:space="preserve">招标编号：                         </w:t>
      </w:r>
      <w:r>
        <w:rPr>
          <w:rFonts w:ascii="Times New Roman" w:hAnsi="Times New Roman" w:eastAsia="宋体" w:cs="Times New Roman"/>
          <w:color w:val="000000" w:themeColor="text1"/>
          <w:sz w:val="24"/>
          <w:szCs w:val="24"/>
          <w14:textFill>
            <w14:solidFill>
              <w14:schemeClr w14:val="tx1"/>
            </w14:solidFill>
          </w14:textFill>
        </w:rPr>
        <w:t>货币单位：人民币元</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8"/>
        <w:gridCol w:w="2471"/>
        <w:gridCol w:w="3543"/>
      </w:tblGrid>
      <w:tr w14:paraId="02BD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7C4A52D">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841" w:type="dxa"/>
            <w:noWrap w:val="0"/>
          </w:tcPr>
          <w:p w14:paraId="565F405C">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4066" w:type="dxa"/>
            <w:noWrap w:val="0"/>
          </w:tcPr>
          <w:p w14:paraId="71F87061">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02E4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2CECAF0D">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841" w:type="dxa"/>
            <w:noWrap w:val="0"/>
          </w:tcPr>
          <w:p w14:paraId="55828A4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4066" w:type="dxa"/>
            <w:noWrap w:val="0"/>
          </w:tcPr>
          <w:p w14:paraId="617CA5DA">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p>
        </w:tc>
      </w:tr>
      <w:tr w14:paraId="58AA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0156E0E">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6907" w:type="dxa"/>
            <w:gridSpan w:val="2"/>
            <w:noWrap w:val="0"/>
          </w:tcPr>
          <w:p w14:paraId="084D0D7C">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14:paraId="0C9CCAA9">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投标人公章：</w:t>
      </w:r>
      <w:r>
        <w:rPr>
          <w:rFonts w:hint="eastAsia" w:ascii="Times New Roman" w:hAnsi="Times New Roman" w:eastAsia="宋体" w:cs="Times New Roman"/>
          <w:sz w:val="24"/>
          <w:szCs w:val="24"/>
        </w:rPr>
        <w:t>（电子签章）</w:t>
      </w:r>
    </w:p>
    <w:p w14:paraId="106BABAB">
      <w:pPr>
        <w:widowControl/>
        <w:ind w:firstLine="422"/>
        <w:jc w:val="left"/>
        <w:rPr>
          <w:rFonts w:ascii="宋体"/>
          <w:b/>
          <w:bCs/>
          <w:szCs w:val="21"/>
        </w:rPr>
      </w:pPr>
    </w:p>
    <w:p w14:paraId="48A39EB4">
      <w:pPr>
        <w:keepNext/>
        <w:keepLines/>
        <w:spacing w:before="360" w:after="200" w:line="360" w:lineRule="auto"/>
        <w:jc w:val="left"/>
        <w:outlineLvl w:val="1"/>
        <w:rPr>
          <w:rFonts w:ascii="Arial" w:hAnsi="Arial" w:eastAsia="宋体" w:cs="Arial"/>
          <w:b/>
          <w:bCs/>
          <w:iCs/>
          <w:sz w:val="36"/>
        </w:rPr>
      </w:pPr>
      <w:r>
        <w:rPr>
          <w:rFonts w:hint="eastAsia" w:ascii="Arial" w:hAnsi="Arial" w:eastAsia="宋体" w:cs="Arial"/>
          <w:b/>
          <w:bCs/>
          <w:iCs/>
          <w:sz w:val="36"/>
        </w:rPr>
        <w:t>十九、</w:t>
      </w:r>
      <w:r>
        <w:rPr>
          <w:rFonts w:ascii="Arial" w:hAnsi="Arial" w:eastAsia="宋体" w:cs="Arial"/>
          <w:b/>
          <w:bCs/>
          <w:iCs/>
          <w:sz w:val="36"/>
        </w:rPr>
        <w:t>提供</w:t>
      </w:r>
      <w:r>
        <w:rPr>
          <w:rFonts w:hint="eastAsia" w:ascii="Arial" w:hAnsi="Arial" w:eastAsia="宋体" w:cs="Arial"/>
          <w:b/>
          <w:bCs/>
          <w:iCs/>
          <w:sz w:val="36"/>
        </w:rPr>
        <w:t>数据安全保密</w:t>
      </w:r>
      <w:r>
        <w:rPr>
          <w:rFonts w:ascii="Arial" w:hAnsi="Arial" w:eastAsia="宋体" w:cs="Arial"/>
          <w:b/>
          <w:bCs/>
          <w:iCs/>
          <w:sz w:val="36"/>
        </w:rPr>
        <w:t>承诺函，格式自拟，加盖投标人电子签章</w:t>
      </w:r>
    </w:p>
    <w:p w14:paraId="642432EB">
      <w:pPr>
        <w:widowControl/>
        <w:ind w:firstLine="800"/>
        <w:jc w:val="left"/>
        <w:rPr>
          <w:rFonts w:hint="eastAsia" w:ascii="黑体" w:hAnsi="黑体" w:eastAsia="黑体" w:cs="仿宋"/>
          <w:bCs/>
          <w:sz w:val="40"/>
          <w:szCs w:val="32"/>
        </w:rPr>
      </w:pPr>
      <w:r>
        <w:rPr>
          <w:rFonts w:ascii="黑体" w:hAnsi="黑体" w:eastAsia="黑体" w:cs="仿宋"/>
          <w:bCs/>
          <w:sz w:val="40"/>
          <w:szCs w:val="32"/>
        </w:rPr>
        <w:br w:type="page" w:clear="all"/>
      </w:r>
    </w:p>
    <w:p w14:paraId="44DD82FF">
      <w:pPr>
        <w:ind w:firstLine="800"/>
        <w:jc w:val="center"/>
        <w:rPr>
          <w:rFonts w:hint="eastAsia" w:ascii="黑体" w:hAnsi="黑体" w:eastAsia="黑体" w:cs="仿宋"/>
          <w:bCs/>
          <w:sz w:val="40"/>
          <w:szCs w:val="32"/>
        </w:rPr>
      </w:pPr>
      <w:r>
        <w:rPr>
          <w:rFonts w:hint="eastAsia" w:ascii="黑体" w:hAnsi="黑体" w:eastAsia="黑体" w:cs="仿宋"/>
          <w:bCs/>
          <w:sz w:val="40"/>
          <w:szCs w:val="32"/>
        </w:rPr>
        <w:t>质疑函范本</w:t>
      </w:r>
    </w:p>
    <w:p w14:paraId="6013D8D6">
      <w:pPr>
        <w:spacing w:line="500" w:lineRule="exact"/>
        <w:rPr>
          <w:rFonts w:hint="eastAsia" w:ascii="宋体" w:hAnsi="宋体" w:eastAsia="宋体" w:cs="仿宋"/>
          <w:bCs/>
          <w:sz w:val="24"/>
          <w:szCs w:val="24"/>
        </w:rPr>
      </w:pPr>
      <w:r>
        <w:rPr>
          <w:rFonts w:hint="eastAsia" w:ascii="宋体" w:hAnsi="宋体" w:eastAsia="宋体" w:cs="仿宋"/>
          <w:bCs/>
          <w:sz w:val="24"/>
          <w:szCs w:val="24"/>
        </w:rPr>
        <w:t>致：</w:t>
      </w:r>
    </w:p>
    <w:p w14:paraId="70415FF5">
      <w:pPr>
        <w:spacing w:line="500" w:lineRule="exact"/>
        <w:rPr>
          <w:rFonts w:hint="eastAsia" w:ascii="黑体" w:hAnsi="黑体" w:eastAsia="黑体" w:cs="仿宋"/>
          <w:bCs/>
          <w:sz w:val="24"/>
          <w:szCs w:val="24"/>
        </w:rPr>
      </w:pPr>
      <w:r>
        <w:rPr>
          <w:rFonts w:hint="eastAsia" w:ascii="黑体" w:hAnsi="黑体" w:eastAsia="黑体" w:cs="仿宋"/>
          <w:bCs/>
          <w:sz w:val="24"/>
          <w:szCs w:val="24"/>
        </w:rPr>
        <w:t>一、质疑供应商基本信息</w:t>
      </w:r>
    </w:p>
    <w:p w14:paraId="464854B0">
      <w:pPr>
        <w:spacing w:line="500" w:lineRule="exact"/>
        <w:rPr>
          <w:rFonts w:hint="eastAsia" w:ascii="宋体" w:hAnsi="宋体" w:eastAsia="宋体" w:cs="仿宋"/>
          <w:sz w:val="24"/>
          <w:szCs w:val="24"/>
          <w:u w:val="single"/>
        </w:rPr>
      </w:pPr>
      <w:r>
        <w:rPr>
          <w:rFonts w:hint="eastAsia" w:ascii="宋体" w:hAnsi="宋体" w:eastAsia="宋体" w:cs="仿宋"/>
          <w:sz w:val="24"/>
          <w:szCs w:val="24"/>
        </w:rPr>
        <w:t>质疑供应商：</w:t>
      </w:r>
    </w:p>
    <w:p w14:paraId="2D79B7BB">
      <w:pPr>
        <w:spacing w:line="500" w:lineRule="exact"/>
        <w:rPr>
          <w:rFonts w:hint="eastAsia" w:ascii="宋体" w:hAnsi="宋体" w:eastAsia="宋体" w:cs="仿宋"/>
          <w:sz w:val="24"/>
          <w:szCs w:val="24"/>
        </w:rPr>
      </w:pPr>
      <w:r>
        <w:rPr>
          <w:rFonts w:hint="eastAsia" w:ascii="宋体" w:hAnsi="宋体" w:eastAsia="宋体" w:cs="仿宋"/>
          <w:sz w:val="24"/>
          <w:szCs w:val="24"/>
        </w:rPr>
        <w:t>地址：邮编：</w:t>
      </w:r>
    </w:p>
    <w:p w14:paraId="146F79DD">
      <w:pPr>
        <w:spacing w:line="500" w:lineRule="exact"/>
        <w:rPr>
          <w:rFonts w:hint="eastAsia" w:ascii="宋体" w:hAnsi="宋体" w:eastAsia="宋体" w:cs="仿宋"/>
          <w:sz w:val="24"/>
          <w:szCs w:val="24"/>
        </w:rPr>
      </w:pPr>
      <w:r>
        <w:rPr>
          <w:rFonts w:hint="eastAsia" w:ascii="宋体" w:hAnsi="宋体" w:eastAsia="宋体" w:cs="仿宋"/>
          <w:sz w:val="24"/>
          <w:szCs w:val="24"/>
        </w:rPr>
        <w:t>联系人：联系电话：</w:t>
      </w:r>
    </w:p>
    <w:p w14:paraId="7F6D7C08">
      <w:pPr>
        <w:spacing w:line="500" w:lineRule="exact"/>
        <w:rPr>
          <w:rFonts w:hint="eastAsia" w:ascii="宋体" w:hAnsi="宋体" w:eastAsia="宋体" w:cs="仿宋"/>
          <w:sz w:val="24"/>
          <w:szCs w:val="24"/>
          <w:u w:val="single"/>
        </w:rPr>
      </w:pPr>
      <w:r>
        <w:rPr>
          <w:rFonts w:hint="eastAsia" w:ascii="宋体" w:hAnsi="宋体" w:eastAsia="宋体" w:cs="仿宋"/>
          <w:sz w:val="24"/>
          <w:szCs w:val="24"/>
        </w:rPr>
        <w:t>授权代表：</w:t>
      </w:r>
    </w:p>
    <w:p w14:paraId="2271F772">
      <w:pPr>
        <w:spacing w:line="500" w:lineRule="exact"/>
        <w:rPr>
          <w:rFonts w:hint="eastAsia" w:ascii="宋体" w:hAnsi="宋体" w:eastAsia="宋体" w:cs="仿宋"/>
          <w:sz w:val="24"/>
          <w:szCs w:val="24"/>
        </w:rPr>
      </w:pPr>
      <w:r>
        <w:rPr>
          <w:rFonts w:hint="eastAsia" w:ascii="宋体" w:hAnsi="宋体" w:eastAsia="宋体" w:cs="仿宋"/>
          <w:sz w:val="24"/>
          <w:szCs w:val="24"/>
        </w:rPr>
        <w:t>联系电话：</w:t>
      </w:r>
    </w:p>
    <w:p w14:paraId="196BD00A">
      <w:pPr>
        <w:spacing w:line="500" w:lineRule="exact"/>
        <w:rPr>
          <w:rFonts w:hint="eastAsia" w:ascii="宋体" w:hAnsi="宋体" w:eastAsia="宋体" w:cs="仿宋"/>
          <w:sz w:val="24"/>
          <w:szCs w:val="24"/>
        </w:rPr>
      </w:pPr>
      <w:r>
        <w:rPr>
          <w:rFonts w:hint="eastAsia" w:ascii="宋体" w:hAnsi="宋体" w:eastAsia="宋体" w:cs="仿宋"/>
          <w:sz w:val="24"/>
          <w:szCs w:val="24"/>
        </w:rPr>
        <w:t>地址：邮编：</w:t>
      </w:r>
    </w:p>
    <w:p w14:paraId="7C3335F5">
      <w:pPr>
        <w:spacing w:line="500" w:lineRule="exact"/>
        <w:rPr>
          <w:rFonts w:hint="eastAsia" w:ascii="黑体" w:hAnsi="黑体" w:eastAsia="黑体" w:cs="仿宋"/>
          <w:bCs/>
          <w:sz w:val="24"/>
          <w:szCs w:val="24"/>
        </w:rPr>
      </w:pPr>
      <w:r>
        <w:rPr>
          <w:rFonts w:hint="eastAsia" w:ascii="黑体" w:hAnsi="黑体" w:eastAsia="黑体" w:cs="仿宋"/>
          <w:bCs/>
          <w:sz w:val="24"/>
          <w:szCs w:val="24"/>
        </w:rPr>
        <w:t>二、质疑项目基本情况</w:t>
      </w:r>
    </w:p>
    <w:p w14:paraId="35405B52">
      <w:pPr>
        <w:spacing w:line="500" w:lineRule="exact"/>
        <w:rPr>
          <w:rFonts w:hint="eastAsia" w:ascii="宋体" w:hAnsi="宋体" w:eastAsia="宋体" w:cs="仿宋"/>
          <w:sz w:val="24"/>
          <w:szCs w:val="24"/>
        </w:rPr>
      </w:pPr>
      <w:r>
        <w:rPr>
          <w:rFonts w:hint="eastAsia" w:ascii="宋体" w:hAnsi="宋体" w:eastAsia="宋体" w:cs="仿宋"/>
          <w:sz w:val="24"/>
          <w:szCs w:val="24"/>
        </w:rPr>
        <w:t>质疑项目的名称：</w:t>
      </w:r>
    </w:p>
    <w:p w14:paraId="0216CE7C">
      <w:pPr>
        <w:spacing w:line="500" w:lineRule="exact"/>
        <w:rPr>
          <w:rFonts w:hint="eastAsia" w:ascii="宋体" w:hAnsi="宋体" w:eastAsia="宋体" w:cs="仿宋"/>
          <w:sz w:val="24"/>
          <w:szCs w:val="24"/>
        </w:rPr>
      </w:pPr>
      <w:r>
        <w:rPr>
          <w:rFonts w:hint="eastAsia" w:ascii="宋体" w:hAnsi="宋体" w:eastAsia="宋体" w:cs="仿宋"/>
          <w:sz w:val="24"/>
          <w:szCs w:val="24"/>
        </w:rPr>
        <w:t>质疑项目的编号：包号：</w:t>
      </w:r>
    </w:p>
    <w:p w14:paraId="6F316A2B">
      <w:pPr>
        <w:spacing w:line="500" w:lineRule="exact"/>
        <w:rPr>
          <w:rFonts w:hint="eastAsia" w:ascii="宋体" w:hAnsi="宋体" w:eastAsia="宋体" w:cs="仿宋"/>
          <w:sz w:val="24"/>
          <w:szCs w:val="24"/>
          <w:u w:val="single"/>
        </w:rPr>
      </w:pPr>
      <w:r>
        <w:rPr>
          <w:rFonts w:hint="eastAsia" w:ascii="宋体" w:hAnsi="宋体" w:eastAsia="宋体" w:cs="仿宋"/>
          <w:sz w:val="24"/>
          <w:szCs w:val="24"/>
        </w:rPr>
        <w:t>采购人名称：</w:t>
      </w:r>
    </w:p>
    <w:p w14:paraId="1F64E645">
      <w:pPr>
        <w:spacing w:line="500" w:lineRule="exact"/>
        <w:rPr>
          <w:rFonts w:hint="eastAsia" w:ascii="宋体" w:hAnsi="宋体" w:eastAsia="宋体" w:cs="仿宋"/>
          <w:sz w:val="24"/>
          <w:szCs w:val="24"/>
        </w:rPr>
      </w:pPr>
      <w:r>
        <w:rPr>
          <w:rFonts w:hint="eastAsia" w:ascii="宋体" w:hAnsi="宋体" w:eastAsia="宋体" w:cs="仿宋"/>
          <w:sz w:val="24"/>
          <w:szCs w:val="24"/>
        </w:rPr>
        <w:t>采购文件获取日期：</w:t>
      </w:r>
    </w:p>
    <w:p w14:paraId="5F3543D0">
      <w:pPr>
        <w:spacing w:line="500" w:lineRule="exact"/>
        <w:rPr>
          <w:rFonts w:hint="eastAsia" w:ascii="黑体" w:hAnsi="黑体" w:eastAsia="黑体" w:cs="仿宋"/>
          <w:bCs/>
          <w:sz w:val="24"/>
          <w:szCs w:val="24"/>
        </w:rPr>
      </w:pPr>
      <w:r>
        <w:rPr>
          <w:rFonts w:hint="eastAsia" w:ascii="黑体" w:hAnsi="黑体" w:eastAsia="黑体" w:cs="仿宋"/>
          <w:bCs/>
          <w:sz w:val="24"/>
          <w:szCs w:val="24"/>
        </w:rPr>
        <w:t>三、质疑事项具体内容</w:t>
      </w:r>
    </w:p>
    <w:p w14:paraId="28BBCFA6">
      <w:pPr>
        <w:spacing w:line="500" w:lineRule="exact"/>
        <w:rPr>
          <w:rFonts w:hint="eastAsia" w:ascii="宋体" w:hAnsi="宋体" w:eastAsia="宋体" w:cs="仿宋"/>
          <w:sz w:val="24"/>
          <w:szCs w:val="24"/>
          <w:u w:val="single"/>
        </w:rPr>
      </w:pPr>
      <w:r>
        <w:rPr>
          <w:rFonts w:hint="eastAsia" w:ascii="宋体" w:hAnsi="宋体" w:eastAsia="宋体" w:cs="仿宋"/>
          <w:sz w:val="24"/>
          <w:szCs w:val="24"/>
        </w:rPr>
        <w:t>质疑事项1：</w:t>
      </w:r>
    </w:p>
    <w:p w14:paraId="73732BED">
      <w:pPr>
        <w:spacing w:line="500" w:lineRule="exact"/>
        <w:rPr>
          <w:rFonts w:hint="eastAsia" w:ascii="宋体" w:hAnsi="宋体" w:eastAsia="宋体" w:cs="仿宋"/>
          <w:sz w:val="24"/>
          <w:szCs w:val="24"/>
          <w:u w:val="single"/>
        </w:rPr>
      </w:pPr>
      <w:r>
        <w:rPr>
          <w:rFonts w:hint="eastAsia" w:ascii="宋体" w:hAnsi="宋体" w:eastAsia="宋体" w:cs="仿宋"/>
          <w:sz w:val="24"/>
          <w:szCs w:val="24"/>
        </w:rPr>
        <w:t>事实依据：</w:t>
      </w:r>
    </w:p>
    <w:p w14:paraId="45171D03">
      <w:pPr>
        <w:spacing w:line="500" w:lineRule="exact"/>
        <w:rPr>
          <w:rFonts w:hint="eastAsia" w:ascii="宋体" w:hAnsi="宋体" w:eastAsia="宋体" w:cs="仿宋"/>
          <w:sz w:val="24"/>
          <w:szCs w:val="24"/>
        </w:rPr>
      </w:pPr>
    </w:p>
    <w:p w14:paraId="472E6A00">
      <w:pPr>
        <w:spacing w:line="500" w:lineRule="exact"/>
        <w:rPr>
          <w:rFonts w:hint="eastAsia" w:ascii="宋体" w:hAnsi="宋体" w:eastAsia="宋体" w:cs="仿宋"/>
          <w:sz w:val="24"/>
          <w:szCs w:val="24"/>
          <w:u w:val="single"/>
        </w:rPr>
      </w:pPr>
      <w:r>
        <w:rPr>
          <w:rFonts w:hint="eastAsia" w:ascii="宋体" w:hAnsi="宋体" w:eastAsia="宋体" w:cs="仿宋"/>
          <w:sz w:val="24"/>
          <w:szCs w:val="24"/>
        </w:rPr>
        <w:t>法律依据：</w:t>
      </w:r>
    </w:p>
    <w:p w14:paraId="166F51EC">
      <w:pPr>
        <w:spacing w:line="500" w:lineRule="exact"/>
        <w:rPr>
          <w:rFonts w:hint="eastAsia" w:ascii="宋体" w:hAnsi="宋体" w:eastAsia="宋体" w:cs="仿宋"/>
          <w:sz w:val="24"/>
          <w:szCs w:val="24"/>
          <w:u w:val="single"/>
        </w:rPr>
      </w:pPr>
    </w:p>
    <w:p w14:paraId="3C160DBD">
      <w:pPr>
        <w:spacing w:line="500" w:lineRule="exact"/>
        <w:rPr>
          <w:rFonts w:hint="eastAsia" w:ascii="宋体" w:hAnsi="宋体" w:eastAsia="宋体" w:cs="仿宋"/>
          <w:sz w:val="24"/>
          <w:szCs w:val="24"/>
          <w:u w:val="single"/>
        </w:rPr>
      </w:pPr>
      <w:r>
        <w:rPr>
          <w:rFonts w:hint="eastAsia" w:ascii="宋体" w:hAnsi="宋体" w:eastAsia="宋体" w:cs="仿宋"/>
          <w:sz w:val="24"/>
          <w:szCs w:val="24"/>
        </w:rPr>
        <w:t>质疑事项2</w:t>
      </w:r>
    </w:p>
    <w:p w14:paraId="4163266C">
      <w:pPr>
        <w:spacing w:line="500" w:lineRule="exact"/>
        <w:rPr>
          <w:rFonts w:hint="eastAsia" w:ascii="宋体" w:hAnsi="宋体" w:eastAsia="宋体" w:cs="仿宋"/>
          <w:sz w:val="24"/>
          <w:szCs w:val="24"/>
        </w:rPr>
      </w:pPr>
      <w:r>
        <w:rPr>
          <w:rFonts w:hint="eastAsia" w:ascii="宋体" w:hAnsi="宋体" w:eastAsia="宋体" w:cs="仿宋"/>
          <w:sz w:val="24"/>
          <w:szCs w:val="24"/>
        </w:rPr>
        <w:t>……</w:t>
      </w:r>
    </w:p>
    <w:p w14:paraId="38BD0B0F">
      <w:pPr>
        <w:spacing w:line="500" w:lineRule="exact"/>
        <w:rPr>
          <w:rFonts w:hint="eastAsia" w:ascii="黑体" w:hAnsi="黑体" w:eastAsia="黑体" w:cs="仿宋"/>
          <w:bCs/>
          <w:sz w:val="24"/>
          <w:szCs w:val="24"/>
        </w:rPr>
      </w:pPr>
      <w:r>
        <w:rPr>
          <w:rFonts w:hint="eastAsia" w:ascii="黑体" w:hAnsi="黑体" w:eastAsia="黑体" w:cs="仿宋"/>
          <w:bCs/>
          <w:sz w:val="24"/>
          <w:szCs w:val="24"/>
        </w:rPr>
        <w:t>四、与质疑事项相关的质疑请求</w:t>
      </w:r>
    </w:p>
    <w:p w14:paraId="33A9BD9F">
      <w:pPr>
        <w:spacing w:line="500" w:lineRule="exact"/>
        <w:rPr>
          <w:rFonts w:hint="eastAsia" w:ascii="宋体" w:hAnsi="宋体" w:eastAsia="宋体" w:cs="仿宋"/>
          <w:sz w:val="24"/>
          <w:szCs w:val="24"/>
          <w:u w:val="single"/>
        </w:rPr>
      </w:pPr>
      <w:r>
        <w:rPr>
          <w:rFonts w:hint="eastAsia" w:ascii="宋体" w:hAnsi="宋体" w:eastAsia="宋体" w:cs="仿宋"/>
          <w:sz w:val="24"/>
          <w:szCs w:val="24"/>
        </w:rPr>
        <w:t>请求：</w:t>
      </w:r>
    </w:p>
    <w:p w14:paraId="7780BACA">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签字（签章）：                   公章：                      </w:t>
      </w:r>
    </w:p>
    <w:p w14:paraId="3AAB04E5">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日期：    </w:t>
      </w:r>
    </w:p>
    <w:p w14:paraId="7A6E837A">
      <w:pPr>
        <w:spacing w:line="500" w:lineRule="exact"/>
        <w:ind w:firstLine="482"/>
        <w:rPr>
          <w:rFonts w:hint="eastAsia" w:ascii="宋体" w:hAnsi="宋体" w:eastAsia="宋体" w:cs="Times New Roman"/>
          <w:b/>
          <w:sz w:val="24"/>
          <w:szCs w:val="24"/>
        </w:rPr>
      </w:pPr>
      <w:r>
        <w:rPr>
          <w:rFonts w:hint="eastAsia" w:ascii="宋体" w:hAnsi="宋体" w:eastAsia="宋体" w:cs="Times New Roman"/>
          <w:b/>
          <w:sz w:val="24"/>
          <w:szCs w:val="24"/>
        </w:rPr>
        <w:t>质疑函制作说明：</w:t>
      </w:r>
    </w:p>
    <w:p w14:paraId="12267CA4">
      <w:pPr>
        <w:widowControl/>
        <w:spacing w:line="5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1.供应商提出质疑时，应提交质疑函和必要的证明材料。</w:t>
      </w:r>
    </w:p>
    <w:p w14:paraId="3B3FCE52">
      <w:pPr>
        <w:widowControl/>
        <w:spacing w:line="5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DAD4562">
      <w:pPr>
        <w:widowControl/>
        <w:spacing w:line="5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3.质疑供应商若对项目的某一分包进行质疑，质疑函中应列明具体分包号。</w:t>
      </w:r>
    </w:p>
    <w:p w14:paraId="7D2551DF">
      <w:pPr>
        <w:widowControl/>
        <w:spacing w:line="5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4.质疑函的质疑事项应具体、明确，并有必要的事实依据和法律依据。</w:t>
      </w:r>
    </w:p>
    <w:p w14:paraId="674596CE">
      <w:pPr>
        <w:widowControl/>
        <w:spacing w:line="5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5.质疑函的质疑请求应与质疑事项相关。</w:t>
      </w:r>
    </w:p>
    <w:p w14:paraId="5121AFFB">
      <w:pPr>
        <w:widowControl/>
        <w:spacing w:line="500" w:lineRule="exact"/>
        <w:ind w:firstLine="482"/>
        <w:jc w:val="left"/>
        <w:rPr>
          <w:sz w:val="24"/>
          <w:szCs w:val="24"/>
        </w:rPr>
      </w:pPr>
      <w:r>
        <w:rPr>
          <w:rFonts w:hint="eastAsia" w:ascii="宋体" w:hAnsi="宋体" w:eastAsia="宋体" w:cs="Times New Roman"/>
          <w:b/>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50678A67"/>
    <w:p w14:paraId="353E219F"/>
    <w:sectPr>
      <w:headerReference r:id="rId4" w:type="default"/>
      <w:footerReference r:id="rId5"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金山简黑体">
    <w:altName w:val="黑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1927A">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24FE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6F824FE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7D6C0">
    <w:pPr>
      <w:spacing w:line="230" w:lineRule="auto"/>
      <w:ind w:left="3919"/>
      <w:rPr>
        <w:rFonts w:hint="eastAsia" w:ascii="宋体" w:hAnsi="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posOffset>2606040</wp:posOffset>
              </wp:positionH>
              <wp:positionV relativeFrom="paragraph">
                <wp:posOffset>-1905</wp:posOffset>
              </wp:positionV>
              <wp:extent cx="147320" cy="162560"/>
              <wp:effectExtent l="0" t="0" r="5080" b="8890"/>
              <wp:wrapNone/>
              <wp:docPr id="2" name="文本框 2"/>
              <wp:cNvGraphicFramePr/>
              <a:graphic xmlns:a="http://schemas.openxmlformats.org/drawingml/2006/main">
                <a:graphicData uri="http://schemas.microsoft.com/office/word/2010/wordprocessingShape">
                  <wps:wsp>
                    <wps:cNvSpPr txBox="1"/>
                    <wps:spPr bwMode="auto">
                      <a:xfrm>
                        <a:off x="0" y="0"/>
                        <a:ext cx="147320" cy="1625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ABB15">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5.2pt;margin-top:-0.15pt;height:12.8pt;width:11.6pt;mso-position-horizontal-relative:margin;z-index:251660288;mso-width-relative:page;mso-height-relative:page;" filled="f" stroked="f" coordsize="21600,21600" o:gfxdata="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W0wB3YAAAACAEAAA8AAAAAAAAAAQAgAAAAIgAAAGRycy9k&#10;b3ducmV2LnhtbFBLAQIUABQAAAAIAIdO4kD3LcRpOwIAAGMEAAAOAAAAAAAAAAEAIAAAACcBAABk&#10;cnMvZTJvRG9jLnhtbFBLBQYAAAAABgAGAFkBAADUBQAAAAA=&#10;">
              <v:fill on="f" focussize="0,0"/>
              <v:stroke on="f" weight="0.5pt"/>
              <v:imagedata o:title=""/>
              <o:lock v:ext="edit" aspectratio="f"/>
              <v:textbox inset="0mm,0mm,0mm,0mm">
                <w:txbxContent>
                  <w:p w14:paraId="39AABB15">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EA85F">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japaneseCounting"/>
      <w:lvlText w:val="第%1章"/>
      <w:lvlJc w:val="left"/>
      <w:pPr>
        <w:tabs>
          <w:tab w:val="left" w:pos="1440"/>
        </w:tabs>
        <w:ind w:left="1440" w:hanging="1440"/>
      </w:pPr>
      <w:rPr>
        <w:rFonts w:hint="eastAsia" w:ascii="宋体" w:hAnsi="宋体" w:eastAsia="宋体" w:cs="宋体"/>
        <w:b w:val="0"/>
        <w:sz w:val="28"/>
        <w:szCs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23015"/>
    <w:rsid w:val="19DA170E"/>
    <w:rsid w:val="1AAA171A"/>
    <w:rsid w:val="20F52909"/>
    <w:rsid w:val="2162783F"/>
    <w:rsid w:val="22456F79"/>
    <w:rsid w:val="23C6233B"/>
    <w:rsid w:val="25900576"/>
    <w:rsid w:val="25A8619C"/>
    <w:rsid w:val="2A3514CB"/>
    <w:rsid w:val="2B7C46C7"/>
    <w:rsid w:val="2F674224"/>
    <w:rsid w:val="3081655D"/>
    <w:rsid w:val="36615DBA"/>
    <w:rsid w:val="37294C63"/>
    <w:rsid w:val="434E48F9"/>
    <w:rsid w:val="447768D3"/>
    <w:rsid w:val="4D8C1650"/>
    <w:rsid w:val="530A54F1"/>
    <w:rsid w:val="5ADE6951"/>
    <w:rsid w:val="5B69190A"/>
    <w:rsid w:val="5C4C7E60"/>
    <w:rsid w:val="5D3F048D"/>
    <w:rsid w:val="61937E4F"/>
    <w:rsid w:val="653F598B"/>
    <w:rsid w:val="6A647492"/>
    <w:rsid w:val="748D5459"/>
    <w:rsid w:val="77B46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7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7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1"/>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next w:val="1"/>
    <w:qFormat/>
    <w:uiPriority w:val="0"/>
    <w:rPr>
      <w:rFonts w:ascii="金山简黑体" w:hAnsi="Courier New" w:eastAsia="金山简黑体"/>
      <w:b/>
      <w:spacing w:val="-8"/>
      <w:sz w:val="44"/>
      <w:szCs w:val="20"/>
    </w:rPr>
  </w:style>
  <w:style w:type="paragraph" w:styleId="15">
    <w:name w:val="Body Text Indent"/>
    <w:basedOn w:val="1"/>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19"/>
    <w:semiHidden/>
    <w:unhideWhenUsed/>
    <w:qFormat/>
    <w:uiPriority w:val="99"/>
    <w:rPr>
      <w:sz w:val="20"/>
    </w:rPr>
  </w:style>
  <w:style w:type="paragraph" w:styleId="20">
    <w:name w:val="Balloon Text"/>
    <w:basedOn w:val="1"/>
    <w:link w:val="224"/>
    <w:qFormat/>
    <w:uiPriority w:val="0"/>
    <w:rPr>
      <w:sz w:val="18"/>
      <w:szCs w:val="18"/>
    </w:rPr>
  </w:style>
  <w:style w:type="paragraph" w:styleId="21">
    <w:name w:val="footer"/>
    <w:basedOn w:val="1"/>
    <w:unhideWhenUsed/>
    <w:qFormat/>
    <w:uiPriority w:val="99"/>
    <w:pPr>
      <w:tabs>
        <w:tab w:val="center" w:pos="4153"/>
        <w:tab w:val="right" w:pos="8306"/>
      </w:tabs>
      <w:jc w:val="left"/>
    </w:pPr>
    <w:rPr>
      <w:sz w:val="18"/>
      <w:szCs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85"/>
    <w:qFormat/>
    <w:uiPriority w:val="11"/>
    <w:pPr>
      <w:spacing w:before="200" w:after="200"/>
    </w:pPr>
    <w:rPr>
      <w:sz w:val="24"/>
      <w:szCs w:val="24"/>
    </w:rPr>
  </w:style>
  <w:style w:type="paragraph" w:styleId="26">
    <w:name w:val="footnote text"/>
    <w:basedOn w:val="1"/>
    <w:link w:val="218"/>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Body Text Indent 3"/>
    <w:basedOn w:val="1"/>
    <w:qFormat/>
    <w:uiPriority w:val="0"/>
    <w:pPr>
      <w:spacing w:after="160" w:line="300" w:lineRule="auto"/>
      <w:ind w:firstLine="480"/>
      <w:jc w:val="left"/>
    </w:pPr>
    <w:rPr>
      <w:rFonts w:ascii="Calibri" w:hAnsi="Calibri" w:eastAsia="等线" w:cs="宋体"/>
      <w:sz w:val="24"/>
      <w:szCs w:val="24"/>
    </w:r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84"/>
    <w:qFormat/>
    <w:uiPriority w:val="10"/>
    <w:pPr>
      <w:spacing w:before="300" w:after="200"/>
      <w:contextualSpacing/>
    </w:pPr>
    <w:rPr>
      <w:sz w:val="48"/>
      <w:szCs w:val="48"/>
    </w:rPr>
  </w:style>
  <w:style w:type="paragraph" w:styleId="33">
    <w:name w:val="Body Text First Indent 2"/>
    <w:basedOn w:val="15"/>
    <w:unhideWhenUsed/>
    <w:qFormat/>
    <w:uiPriority w:val="99"/>
    <w:pPr>
      <w:ind w:firstLine="420"/>
    </w:p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Hyperlink"/>
    <w:qFormat/>
    <w:uiPriority w:val="99"/>
    <w:rPr>
      <w:color w:val="0000FF"/>
      <w:u w:val="none"/>
    </w:rPr>
  </w:style>
  <w:style w:type="character" w:styleId="39">
    <w:name w:val="annotation reference"/>
    <w:basedOn w:val="36"/>
    <w:semiHidden/>
    <w:unhideWhenUsed/>
    <w:qFormat/>
    <w:uiPriority w:val="99"/>
    <w:rPr>
      <w:sz w:val="21"/>
      <w:szCs w:val="21"/>
    </w:rPr>
  </w:style>
  <w:style w:type="character" w:styleId="40">
    <w:name w:val="footnote reference"/>
    <w:basedOn w:val="36"/>
    <w:unhideWhenUsed/>
    <w:qFormat/>
    <w:uiPriority w:val="99"/>
    <w:rPr>
      <w:vertAlign w:val="superscript"/>
    </w:rPr>
  </w:style>
  <w:style w:type="character" w:customStyle="1" w:styleId="41">
    <w:name w:val="Heading 4 Char"/>
    <w:basedOn w:val="36"/>
    <w:uiPriority w:val="9"/>
    <w:rPr>
      <w:rFonts w:ascii="Arial" w:hAnsi="Arial" w:eastAsia="Arial" w:cs="Arial"/>
      <w:b/>
      <w:bCs/>
      <w:sz w:val="26"/>
      <w:szCs w:val="26"/>
    </w:rPr>
  </w:style>
  <w:style w:type="character" w:customStyle="1" w:styleId="42">
    <w:name w:val="Heading 5 Char"/>
    <w:basedOn w:val="36"/>
    <w:uiPriority w:val="9"/>
    <w:rPr>
      <w:rFonts w:ascii="Arial" w:hAnsi="Arial" w:eastAsia="Arial" w:cs="Arial"/>
      <w:b/>
      <w:bCs/>
      <w:sz w:val="24"/>
      <w:szCs w:val="24"/>
    </w:rPr>
  </w:style>
  <w:style w:type="character" w:customStyle="1" w:styleId="43">
    <w:name w:val="Heading 6 Char"/>
    <w:basedOn w:val="36"/>
    <w:qFormat/>
    <w:uiPriority w:val="9"/>
    <w:rPr>
      <w:rFonts w:ascii="Arial" w:hAnsi="Arial" w:eastAsia="Arial" w:cs="Arial"/>
      <w:b/>
      <w:bCs/>
      <w:sz w:val="22"/>
      <w:szCs w:val="22"/>
    </w:rPr>
  </w:style>
  <w:style w:type="character" w:customStyle="1" w:styleId="44">
    <w:name w:val="Heading 7 Char"/>
    <w:basedOn w:val="36"/>
    <w:qFormat/>
    <w:uiPriority w:val="9"/>
    <w:rPr>
      <w:rFonts w:ascii="Arial" w:hAnsi="Arial" w:eastAsia="Arial" w:cs="Arial"/>
      <w:b/>
      <w:bCs/>
      <w:i/>
      <w:iCs/>
      <w:sz w:val="22"/>
      <w:szCs w:val="22"/>
    </w:rPr>
  </w:style>
  <w:style w:type="character" w:customStyle="1" w:styleId="45">
    <w:name w:val="Heading 8 Char"/>
    <w:basedOn w:val="36"/>
    <w:qFormat/>
    <w:uiPriority w:val="9"/>
    <w:rPr>
      <w:rFonts w:ascii="Arial" w:hAnsi="Arial" w:eastAsia="Arial" w:cs="Arial"/>
      <w:i/>
      <w:iCs/>
      <w:sz w:val="22"/>
      <w:szCs w:val="22"/>
    </w:rPr>
  </w:style>
  <w:style w:type="character" w:customStyle="1" w:styleId="46">
    <w:name w:val="Heading 9 Char"/>
    <w:basedOn w:val="36"/>
    <w:qFormat/>
    <w:uiPriority w:val="9"/>
    <w:rPr>
      <w:rFonts w:ascii="Arial" w:hAnsi="Arial" w:eastAsia="Arial" w:cs="Arial"/>
      <w:i/>
      <w:iCs/>
      <w:sz w:val="21"/>
      <w:szCs w:val="21"/>
    </w:rPr>
  </w:style>
  <w:style w:type="character" w:customStyle="1" w:styleId="47">
    <w:name w:val="Title Char"/>
    <w:basedOn w:val="36"/>
    <w:qFormat/>
    <w:uiPriority w:val="10"/>
    <w:rPr>
      <w:sz w:val="48"/>
      <w:szCs w:val="48"/>
    </w:rPr>
  </w:style>
  <w:style w:type="character" w:customStyle="1" w:styleId="48">
    <w:name w:val="Subtitle Char"/>
    <w:basedOn w:val="36"/>
    <w:qFormat/>
    <w:uiPriority w:val="11"/>
    <w:rPr>
      <w:sz w:val="24"/>
      <w:szCs w:val="24"/>
    </w:rPr>
  </w:style>
  <w:style w:type="character" w:customStyle="1" w:styleId="49">
    <w:name w:val="Quote Char"/>
    <w:uiPriority w:val="29"/>
    <w:rPr>
      <w:i/>
    </w:rPr>
  </w:style>
  <w:style w:type="character" w:customStyle="1" w:styleId="50">
    <w:name w:val="Intense Quote Char"/>
    <w:uiPriority w:val="30"/>
    <w:rPr>
      <w:i/>
    </w:rPr>
  </w:style>
  <w:style w:type="table" w:customStyle="1" w:styleId="5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0">
    <w:name w:val="Footnote Text Char"/>
    <w:qFormat/>
    <w:uiPriority w:val="99"/>
    <w:rPr>
      <w:sz w:val="18"/>
    </w:rPr>
  </w:style>
  <w:style w:type="character" w:customStyle="1" w:styleId="71">
    <w:name w:val="Endnote Text Char"/>
    <w:qFormat/>
    <w:uiPriority w:val="99"/>
    <w:rPr>
      <w:sz w:val="20"/>
    </w:rPr>
  </w:style>
  <w:style w:type="paragraph" w:customStyle="1" w:styleId="72">
    <w:name w:val="TOC Heading"/>
    <w:unhideWhenUsed/>
    <w:qFormat/>
    <w:uiPriority w:val="39"/>
    <w:rPr>
      <w:rFonts w:hint="default" w:ascii="Times New Roman" w:hAnsi="Times New Roman" w:eastAsia="宋体" w:cs="Times New Roman"/>
    </w:rPr>
  </w:style>
  <w:style w:type="character" w:customStyle="1" w:styleId="73">
    <w:name w:val="Heading 1 Char"/>
    <w:basedOn w:val="36"/>
    <w:qFormat/>
    <w:uiPriority w:val="9"/>
    <w:rPr>
      <w:rFonts w:ascii="Arial" w:hAnsi="Arial" w:eastAsia="Arial" w:cs="Arial"/>
      <w:sz w:val="40"/>
      <w:szCs w:val="40"/>
    </w:rPr>
  </w:style>
  <w:style w:type="character" w:customStyle="1" w:styleId="74">
    <w:name w:val="Heading 2 Char"/>
    <w:basedOn w:val="36"/>
    <w:qFormat/>
    <w:uiPriority w:val="9"/>
    <w:rPr>
      <w:rFonts w:ascii="Arial" w:hAnsi="Arial" w:eastAsia="Arial" w:cs="Arial"/>
      <w:sz w:val="34"/>
    </w:rPr>
  </w:style>
  <w:style w:type="character" w:customStyle="1" w:styleId="75">
    <w:name w:val="Heading 3 Char"/>
    <w:basedOn w:val="36"/>
    <w:qFormat/>
    <w:uiPriority w:val="9"/>
    <w:rPr>
      <w:rFonts w:ascii="Arial" w:hAnsi="Arial" w:eastAsia="Arial" w:cs="Arial"/>
      <w:sz w:val="30"/>
      <w:szCs w:val="30"/>
    </w:rPr>
  </w:style>
  <w:style w:type="character" w:customStyle="1" w:styleId="76">
    <w:name w:val="标题 4 字符"/>
    <w:basedOn w:val="36"/>
    <w:link w:val="5"/>
    <w:qFormat/>
    <w:uiPriority w:val="9"/>
    <w:rPr>
      <w:rFonts w:ascii="Arial" w:hAnsi="Arial" w:eastAsia="Arial" w:cs="Arial"/>
      <w:b/>
      <w:bCs/>
      <w:sz w:val="26"/>
      <w:szCs w:val="26"/>
    </w:rPr>
  </w:style>
  <w:style w:type="character" w:customStyle="1" w:styleId="77">
    <w:name w:val="标题 5 字符"/>
    <w:basedOn w:val="36"/>
    <w:link w:val="6"/>
    <w:qFormat/>
    <w:uiPriority w:val="9"/>
    <w:rPr>
      <w:rFonts w:ascii="Arial" w:hAnsi="Arial" w:eastAsia="Arial" w:cs="Arial"/>
      <w:b/>
      <w:bCs/>
      <w:sz w:val="24"/>
      <w:szCs w:val="24"/>
    </w:rPr>
  </w:style>
  <w:style w:type="character" w:customStyle="1" w:styleId="78">
    <w:name w:val="标题 6 字符"/>
    <w:basedOn w:val="36"/>
    <w:link w:val="7"/>
    <w:qFormat/>
    <w:uiPriority w:val="9"/>
    <w:rPr>
      <w:rFonts w:ascii="Arial" w:hAnsi="Arial" w:eastAsia="Arial" w:cs="Arial"/>
      <w:b/>
      <w:bCs/>
      <w:sz w:val="22"/>
      <w:szCs w:val="22"/>
    </w:rPr>
  </w:style>
  <w:style w:type="character" w:customStyle="1" w:styleId="79">
    <w:name w:val="标题 7 字符"/>
    <w:basedOn w:val="36"/>
    <w:link w:val="8"/>
    <w:qFormat/>
    <w:uiPriority w:val="9"/>
    <w:rPr>
      <w:rFonts w:ascii="Arial" w:hAnsi="Arial" w:eastAsia="Arial" w:cs="Arial"/>
      <w:b/>
      <w:bCs/>
      <w:i/>
      <w:iCs/>
      <w:sz w:val="22"/>
      <w:szCs w:val="22"/>
    </w:rPr>
  </w:style>
  <w:style w:type="character" w:customStyle="1" w:styleId="80">
    <w:name w:val="标题 8 字符"/>
    <w:basedOn w:val="36"/>
    <w:link w:val="9"/>
    <w:qFormat/>
    <w:uiPriority w:val="9"/>
    <w:rPr>
      <w:rFonts w:ascii="Arial" w:hAnsi="Arial" w:eastAsia="Arial" w:cs="Arial"/>
      <w:i/>
      <w:iCs/>
      <w:sz w:val="22"/>
      <w:szCs w:val="22"/>
    </w:rPr>
  </w:style>
  <w:style w:type="character" w:customStyle="1" w:styleId="81">
    <w:name w:val="标题 9 字符"/>
    <w:basedOn w:val="36"/>
    <w:link w:val="10"/>
    <w:qFormat/>
    <w:uiPriority w:val="9"/>
    <w:rPr>
      <w:rFonts w:ascii="Arial" w:hAnsi="Arial" w:eastAsia="Arial" w:cs="Arial"/>
      <w:i/>
      <w:iCs/>
      <w:sz w:val="21"/>
      <w:szCs w:val="21"/>
    </w:rPr>
  </w:style>
  <w:style w:type="paragraph" w:styleId="82">
    <w:name w:val="List Paragraph"/>
    <w:basedOn w:val="1"/>
    <w:qFormat/>
    <w:uiPriority w:val="34"/>
    <w:pPr>
      <w:ind w:left="720"/>
      <w:contextualSpacing/>
    </w:pPr>
  </w:style>
  <w:style w:type="paragraph" w:styleId="83">
    <w:name w:val="No Spacing"/>
    <w:qFormat/>
    <w:uiPriority w:val="1"/>
    <w:rPr>
      <w:rFonts w:hint="default" w:ascii="Times New Roman" w:hAnsi="Times New Roman" w:eastAsia="宋体" w:cs="Times New Roman"/>
    </w:rPr>
  </w:style>
  <w:style w:type="character" w:customStyle="1" w:styleId="84">
    <w:name w:val="标题 字符"/>
    <w:basedOn w:val="36"/>
    <w:link w:val="32"/>
    <w:qFormat/>
    <w:uiPriority w:val="10"/>
    <w:rPr>
      <w:sz w:val="48"/>
      <w:szCs w:val="48"/>
    </w:rPr>
  </w:style>
  <w:style w:type="character" w:customStyle="1" w:styleId="85">
    <w:name w:val="副标题 字符"/>
    <w:basedOn w:val="36"/>
    <w:link w:val="25"/>
    <w:qFormat/>
    <w:uiPriority w:val="11"/>
    <w:rPr>
      <w:sz w:val="24"/>
      <w:szCs w:val="24"/>
    </w:rPr>
  </w:style>
  <w:style w:type="paragraph" w:styleId="86">
    <w:name w:val="Quote"/>
    <w:basedOn w:val="1"/>
    <w:next w:val="1"/>
    <w:link w:val="87"/>
    <w:qFormat/>
    <w:uiPriority w:val="29"/>
    <w:pPr>
      <w:ind w:left="720" w:right="720"/>
    </w:pPr>
    <w:rPr>
      <w:i/>
    </w:rPr>
  </w:style>
  <w:style w:type="character" w:customStyle="1" w:styleId="87">
    <w:name w:val="引用 字符"/>
    <w:link w:val="86"/>
    <w:qFormat/>
    <w:uiPriority w:val="29"/>
    <w:rPr>
      <w:i/>
    </w:rPr>
  </w:style>
  <w:style w:type="paragraph" w:styleId="88">
    <w:name w:val="Intense Quote"/>
    <w:basedOn w:val="1"/>
    <w:next w:val="1"/>
    <w:link w:val="8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明显引用 字符"/>
    <w:link w:val="88"/>
    <w:qFormat/>
    <w:uiPriority w:val="30"/>
    <w:rPr>
      <w:i/>
    </w:rPr>
  </w:style>
  <w:style w:type="character" w:customStyle="1" w:styleId="90">
    <w:name w:val="Header Char"/>
    <w:basedOn w:val="36"/>
    <w:qFormat/>
    <w:uiPriority w:val="99"/>
  </w:style>
  <w:style w:type="character" w:customStyle="1" w:styleId="91">
    <w:name w:val="Footer Char"/>
    <w:basedOn w:val="36"/>
    <w:qFormat/>
    <w:uiPriority w:val="99"/>
  </w:style>
  <w:style w:type="character" w:customStyle="1" w:styleId="92">
    <w:name w:val="Caption Char"/>
    <w:qFormat/>
    <w:uiPriority w:val="99"/>
  </w:style>
  <w:style w:type="table" w:customStyle="1" w:styleId="93">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34"/>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01">
    <w:name w:val="Grid Table 1 Light - Accent 2"/>
    <w:basedOn w:val="34"/>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02">
    <w:name w:val="Grid Table 1 Light - Accent 3"/>
    <w:basedOn w:val="34"/>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03">
    <w:name w:val="Grid Table 1 Light - Accent 4"/>
    <w:basedOn w:val="34"/>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04">
    <w:name w:val="Grid Table 1 Light - Accent 5"/>
    <w:basedOn w:val="34"/>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05">
    <w:name w:val="Grid Table 1 Light - Accent 6"/>
    <w:basedOn w:val="34"/>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06">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34"/>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8">
    <w:name w:val="Grid Table 2 - Accent 2"/>
    <w:basedOn w:val="34"/>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9">
    <w:name w:val="Grid Table 2 - Accent 3"/>
    <w:basedOn w:val="34"/>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0">
    <w:name w:val="Grid Table 2 - Accent 4"/>
    <w:basedOn w:val="34"/>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1">
    <w:name w:val="Grid Table 2 - Accent 5"/>
    <w:basedOn w:val="34"/>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2">
    <w:name w:val="Grid Table 2 - Accent 6"/>
    <w:basedOn w:val="34"/>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3">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34"/>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5">
    <w:name w:val="Grid Table 3 - Accent 2"/>
    <w:basedOn w:val="34"/>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6">
    <w:name w:val="Grid Table 3 - Accent 3"/>
    <w:basedOn w:val="34"/>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7">
    <w:name w:val="Grid Table 3 - Accent 4"/>
    <w:basedOn w:val="34"/>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8">
    <w:name w:val="Grid Table 3 - Accent 5"/>
    <w:basedOn w:val="34"/>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9">
    <w:name w:val="Grid Table 3 - Accent 6"/>
    <w:basedOn w:val="34"/>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0">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34"/>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22">
    <w:name w:val="Grid Table 4 - Accent 2"/>
    <w:basedOn w:val="34"/>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3">
    <w:name w:val="Grid Table 4 - Accent 3"/>
    <w:basedOn w:val="34"/>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4">
    <w:name w:val="Grid Table 4 - Accent 4"/>
    <w:basedOn w:val="34"/>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5">
    <w:name w:val="Grid Table 4 - Accent 5"/>
    <w:basedOn w:val="34"/>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6">
    <w:name w:val="Grid Table 4 - Accent 6"/>
    <w:basedOn w:val="34"/>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7">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29">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30">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31">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32">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33">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34">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34"/>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34"/>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34"/>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8">
    <w:name w:val="Grid Table 6 Colorful - Accent 4"/>
    <w:basedOn w:val="34"/>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34"/>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0">
    <w:name w:val="Grid Table 6 Colorful - Accent 6"/>
    <w:basedOn w:val="34"/>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41">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34"/>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34"/>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34"/>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5">
    <w:name w:val="Grid Table 7 Colorful - Accent 4"/>
    <w:basedOn w:val="34"/>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34"/>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7">
    <w:name w:val="Grid Table 7 Colorful - Accent 6"/>
    <w:basedOn w:val="34"/>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48">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34"/>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50">
    <w:name w:val="List Table 1 Light - Accent 2"/>
    <w:basedOn w:val="34"/>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51">
    <w:name w:val="List Table 1 Light - Accent 3"/>
    <w:basedOn w:val="34"/>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52">
    <w:name w:val="List Table 1 Light - Accent 4"/>
    <w:basedOn w:val="34"/>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53">
    <w:name w:val="List Table 1 Light - Accent 5"/>
    <w:basedOn w:val="34"/>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54">
    <w:name w:val="List Table 1 Light - Accent 6"/>
    <w:basedOn w:val="34"/>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55">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34"/>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7">
    <w:name w:val="List Table 2 - Accent 2"/>
    <w:basedOn w:val="34"/>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8">
    <w:name w:val="List Table 2 - Accent 3"/>
    <w:basedOn w:val="34"/>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9">
    <w:name w:val="List Table 2 - Accent 4"/>
    <w:basedOn w:val="34"/>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0">
    <w:name w:val="List Table 2 - Accent 5"/>
    <w:basedOn w:val="34"/>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1">
    <w:name w:val="List Table 2 - Accent 6"/>
    <w:basedOn w:val="34"/>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2">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34"/>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64">
    <w:name w:val="List Table 3 - Accent 2"/>
    <w:basedOn w:val="34"/>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65">
    <w:name w:val="List Table 3 - Accent 3"/>
    <w:basedOn w:val="34"/>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66">
    <w:name w:val="List Table 3 - Accent 4"/>
    <w:basedOn w:val="34"/>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67">
    <w:name w:val="List Table 3 - Accent 5"/>
    <w:basedOn w:val="34"/>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68">
    <w:name w:val="List Table 3 - Accent 6"/>
    <w:basedOn w:val="34"/>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69">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34"/>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1">
    <w:name w:val="List Table 4 - Accent 2"/>
    <w:basedOn w:val="34"/>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72">
    <w:name w:val="List Table 4 - Accent 3"/>
    <w:basedOn w:val="34"/>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73">
    <w:name w:val="List Table 4 - Accent 4"/>
    <w:basedOn w:val="34"/>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4">
    <w:name w:val="List Table 4 - Accent 5"/>
    <w:basedOn w:val="34"/>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5">
    <w:name w:val="List Table 4 - Accent 6"/>
    <w:basedOn w:val="34"/>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6">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34"/>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78">
    <w:name w:val="List Table 5 Dark - Accent 2"/>
    <w:basedOn w:val="34"/>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79">
    <w:name w:val="List Table 5 Dark - Accent 3"/>
    <w:basedOn w:val="34"/>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0">
    <w:name w:val="List Table 5 Dark - Accent 4"/>
    <w:basedOn w:val="34"/>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1">
    <w:name w:val="List Table 5 Dark - Accent 5"/>
    <w:basedOn w:val="34"/>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82">
    <w:name w:val="List Table 5 Dark - Accent 6"/>
    <w:basedOn w:val="34"/>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83">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34"/>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85">
    <w:name w:val="List Table 6 Colorful - Accent 2"/>
    <w:basedOn w:val="34"/>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34"/>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34"/>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34"/>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34"/>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34"/>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2">
    <w:name w:val="List Table 7 Colorful - Accent 2"/>
    <w:basedOn w:val="34"/>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34"/>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34"/>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34"/>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34"/>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34"/>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9">
    <w:name w:val="Lined - Accent 2"/>
    <w:basedOn w:val="34"/>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0">
    <w:name w:val="Lined - Accent 3"/>
    <w:basedOn w:val="34"/>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1">
    <w:name w:val="Lined - Accent 4"/>
    <w:basedOn w:val="34"/>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2">
    <w:name w:val="Lined - Accent 5"/>
    <w:basedOn w:val="34"/>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3">
    <w:name w:val="Lined - Accent 6"/>
    <w:basedOn w:val="34"/>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4">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34"/>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6">
    <w:name w:val="Bordered &amp; Lined - Accent 2"/>
    <w:basedOn w:val="34"/>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7">
    <w:name w:val="Bordered &amp; Lined - Accent 3"/>
    <w:basedOn w:val="34"/>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8">
    <w:name w:val="Bordered &amp; Lined - Accent 4"/>
    <w:basedOn w:val="34"/>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9">
    <w:name w:val="Bordered &amp; Lined - Accent 5"/>
    <w:basedOn w:val="34"/>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0">
    <w:name w:val="Bordered &amp; Lined - Accent 6"/>
    <w:basedOn w:val="34"/>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1">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34"/>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13">
    <w:name w:val="Bordered - Accent 2"/>
    <w:basedOn w:val="34"/>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14">
    <w:name w:val="Bordered - Accent 3"/>
    <w:basedOn w:val="34"/>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15">
    <w:name w:val="Bordered - Accent 4"/>
    <w:basedOn w:val="34"/>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16">
    <w:name w:val="Bordered - Accent 5"/>
    <w:basedOn w:val="34"/>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17">
    <w:name w:val="Bordered - Accent 6"/>
    <w:basedOn w:val="34"/>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18">
    <w:name w:val="脚注文本 字符"/>
    <w:link w:val="26"/>
    <w:qFormat/>
    <w:uiPriority w:val="99"/>
    <w:rPr>
      <w:sz w:val="18"/>
    </w:rPr>
  </w:style>
  <w:style w:type="character" w:customStyle="1" w:styleId="219">
    <w:name w:val="尾注文本 字符"/>
    <w:link w:val="19"/>
    <w:qFormat/>
    <w:uiPriority w:val="99"/>
    <w:rPr>
      <w:sz w:val="20"/>
    </w:rPr>
  </w:style>
  <w:style w:type="paragraph" w:customStyle="1" w:styleId="220">
    <w:name w:val="TOC 标题1"/>
    <w:unhideWhenUsed/>
    <w:qFormat/>
    <w:uiPriority w:val="39"/>
    <w:rPr>
      <w:rFonts w:hint="default" w:ascii="Times New Roman" w:hAnsi="Times New Roman" w:eastAsia="宋体" w:cs="Times New Roman"/>
    </w:rPr>
  </w:style>
  <w:style w:type="paragraph" w:customStyle="1" w:styleId="221">
    <w:name w:val="首行缩进"/>
    <w:qFormat/>
    <w:uiPriority w:val="0"/>
    <w:pPr>
      <w:widowControl w:val="0"/>
      <w:ind w:firstLine="480"/>
      <w:jc w:val="both"/>
    </w:pPr>
    <w:rPr>
      <w:rFonts w:hint="default" w:ascii="Times New Roman" w:hAnsi="Times New Roman" w:eastAsia="宋体" w:cs="Times New Roman"/>
      <w:sz w:val="21"/>
      <w:lang w:val="zh-CN"/>
    </w:rPr>
  </w:style>
  <w:style w:type="paragraph" w:customStyle="1" w:styleId="222">
    <w:name w:val="Default"/>
    <w:qFormat/>
    <w:uiPriority w:val="99"/>
    <w:pPr>
      <w:widowControl w:val="0"/>
    </w:pPr>
    <w:rPr>
      <w:rFonts w:hint="default" w:ascii="MS Mincho" w:hAnsi="Calibri" w:eastAsia="宋体" w:cs="Times New Roman"/>
      <w:color w:val="000000"/>
      <w:sz w:val="21"/>
      <w:szCs w:val="24"/>
    </w:rPr>
  </w:style>
  <w:style w:type="paragraph" w:customStyle="1" w:styleId="223">
    <w:name w:val="列出段落1"/>
    <w:basedOn w:val="1"/>
    <w:qFormat/>
    <w:uiPriority w:val="34"/>
    <w:pPr>
      <w:ind w:firstLine="420"/>
    </w:pPr>
  </w:style>
  <w:style w:type="character" w:customStyle="1" w:styleId="224">
    <w:name w:val="批注框文本 字符"/>
    <w:basedOn w:val="36"/>
    <w:link w:val="20"/>
    <w:qFormat/>
    <w:uiPriority w:val="0"/>
    <w:rPr>
      <w:rFonts w:asciiTheme="minorHAnsi" w:hAnsiTheme="minorHAnsi" w:eastAsiaTheme="minorEastAsia" w:cstheme="minorBidi"/>
      <w:sz w:val="18"/>
      <w:szCs w:val="18"/>
    </w:rPr>
  </w:style>
  <w:style w:type="paragraph" w:customStyle="1" w:styleId="225">
    <w:name w:val="正文文本缩进 211"/>
    <w:basedOn w:val="1"/>
    <w:qFormat/>
    <w:uiPriority w:val="0"/>
    <w:pPr>
      <w:tabs>
        <w:tab w:val="left" w:pos="0"/>
      </w:tabs>
      <w:spacing w:before="120"/>
      <w:ind w:firstLine="630"/>
    </w:pPr>
    <w:rPr>
      <w:bCs/>
    </w:rPr>
  </w:style>
  <w:style w:type="paragraph" w:customStyle="1" w:styleId="226">
    <w:name w:val="批注文字1"/>
    <w:basedOn w:val="1"/>
    <w:qFormat/>
    <w:uiPriority w:val="0"/>
    <w:pPr>
      <w:spacing w:line="360" w:lineRule="auto"/>
      <w:ind w:firstLine="922"/>
      <w:jc w:val="left"/>
    </w:pPr>
    <w:rPr>
      <w:rFonts w:ascii="Times New Roman" w:hAnsi="Times New Roman"/>
      <w:szCs w:val="24"/>
    </w:rPr>
  </w:style>
  <w:style w:type="paragraph" w:customStyle="1" w:styleId="227">
    <w:name w:val="Revision"/>
    <w:hidden/>
    <w:unhideWhenUsed/>
    <w:qFormat/>
    <w:uiPriority w:val="99"/>
    <w:rPr>
      <w:rFonts w:hint="default" w:asciiTheme="minorHAnsi" w:hAnsiTheme="minorHAnsi" w:eastAsiaTheme="minorEastAsia" w:cstheme="minorBidi"/>
      <w:sz w:val="21"/>
      <w:szCs w:val="22"/>
    </w:rPr>
  </w:style>
  <w:style w:type="character" w:customStyle="1" w:styleId="228">
    <w:name w:val="Song"/>
    <w:qFormat/>
    <w:uiPriority w:val="0"/>
    <w:rPr>
      <w:rFonts w:ascii="宋体" w:hAnsi="宋体" w:eastAsia="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11307</Words>
  <Characters>12165</Characters>
  <TotalTime>18</TotalTime>
  <ScaleCrop>false</ScaleCrop>
  <LinksUpToDate>false</LinksUpToDate>
  <CharactersWithSpaces>12290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2024-08-15T02:54:00Z</dcterms:created>
  <dc:creator>面包胖胖</dc:creator>
  <cp:lastModifiedBy>张哲</cp:lastModifiedBy>
  <dcterms:modified xsi:type="dcterms:W3CDTF">2025-11-25T01:20:53Z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4EAC2CFE14C94167AEE8106938425811_13</vt:lpwstr>
  </property>
  <property fmtid="{D5CDD505-2E9C-101B-9397-08002B2CF9AE}" pid="4" name="KSOTemplateDocerSaveRecord">
    <vt:lpwstr>eyJoZGlkIjoiOTRkZmEwNTRkODkwN2M5ZWYxZTE0MmRmYzc3Y2FkNDUiLCJ1c2VySWQiOiIxMDQ2MDAzNzExIn0=</vt:lpwstr>
  </property>
</Properties>
</file>